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5736" w:type="dxa"/>
        <w:tblInd w:w="-174" w:type="dxa"/>
        <w:tblLook w:val="04A0" w:firstRow="1" w:lastRow="0" w:firstColumn="1" w:lastColumn="0" w:noHBand="0" w:noVBand="1"/>
      </w:tblPr>
      <w:tblGrid>
        <w:gridCol w:w="2242"/>
        <w:gridCol w:w="2159"/>
        <w:gridCol w:w="1264"/>
        <w:gridCol w:w="1438"/>
        <w:gridCol w:w="8370"/>
        <w:gridCol w:w="263"/>
      </w:tblGrid>
      <w:tr w:rsidR="003800C5" w:rsidRPr="00445B31" w14:paraId="5BE3AD23" w14:textId="77777777" w:rsidTr="00EC3FB7">
        <w:trPr>
          <w:trHeight w:val="576"/>
        </w:trPr>
        <w:tc>
          <w:tcPr>
            <w:tcW w:w="2242" w:type="dxa"/>
            <w:vMerge w:val="restart"/>
            <w:vAlign w:val="center"/>
          </w:tcPr>
          <w:p w14:paraId="7100499B" w14:textId="77777777" w:rsidR="003800C5" w:rsidRPr="00445B31" w:rsidRDefault="003800C5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تنظیم بیان ژن</w:t>
            </w:r>
          </w:p>
        </w:tc>
        <w:tc>
          <w:tcPr>
            <w:tcW w:w="13231" w:type="dxa"/>
            <w:gridSpan w:val="4"/>
            <w:vAlign w:val="center"/>
          </w:tcPr>
          <w:p w14:paraId="3314B625" w14:textId="77777777" w:rsidR="003800C5" w:rsidRPr="00445B31" w:rsidRDefault="003800C5" w:rsidP="003800C5">
            <w:pPr>
              <w:jc w:val="center"/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پروتئین های</w:t>
            </w:r>
            <w:r>
              <w:rPr>
                <w:rFonts w:ascii="IRANYekan" w:hAnsi="IRANYekan" w:cs="IRANYekan" w:hint="cs"/>
                <w:rtl/>
              </w:rPr>
              <w:t xml:space="preserve"> داستان تنظیم بیان ژن</w:t>
            </w:r>
          </w:p>
        </w:tc>
        <w:tc>
          <w:tcPr>
            <w:tcW w:w="263" w:type="dxa"/>
            <w:vMerge w:val="restart"/>
            <w:tcBorders>
              <w:top w:val="nil"/>
              <w:right w:val="nil"/>
            </w:tcBorders>
            <w:vAlign w:val="center"/>
          </w:tcPr>
          <w:p w14:paraId="3C9C8694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3800C5" w:rsidRPr="00445B31" w14:paraId="2A89E417" w14:textId="77777777" w:rsidTr="00EC3FB7">
        <w:trPr>
          <w:trHeight w:val="1175"/>
        </w:trPr>
        <w:tc>
          <w:tcPr>
            <w:tcW w:w="2242" w:type="dxa"/>
            <w:vMerge/>
            <w:shd w:val="clear" w:color="auto" w:fill="D9D9D9" w:themeFill="background1" w:themeFillShade="D9"/>
            <w:vAlign w:val="center"/>
          </w:tcPr>
          <w:p w14:paraId="4875FB98" w14:textId="77777777" w:rsidR="003800C5" w:rsidRPr="00445B31" w:rsidRDefault="003800C5" w:rsidP="00CF6E02">
            <w:pPr>
              <w:jc w:val="center"/>
              <w:rPr>
                <w:rFonts w:ascii="IRANYekan" w:hAnsi="IRANYekan" w:cs="IRANYekan"/>
                <w:rtl/>
              </w:rPr>
            </w:pP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7141D4ED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/>
                <w:rtl/>
                <w:lang w:bidi="fa-IR"/>
              </w:rPr>
              <w:t>نام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14:paraId="059278B8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 w:hint="cs"/>
                <w:rtl/>
              </w:rPr>
              <w:t>محل تولید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5F2DDE9E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 w:hint="cs"/>
                <w:rtl/>
              </w:rPr>
              <w:t>محل فعالیت</w:t>
            </w:r>
          </w:p>
        </w:tc>
        <w:tc>
          <w:tcPr>
            <w:tcW w:w="8370" w:type="dxa"/>
            <w:shd w:val="clear" w:color="auto" w:fill="BFBFBF" w:themeFill="background1" w:themeFillShade="BF"/>
            <w:vAlign w:val="center"/>
          </w:tcPr>
          <w:p w14:paraId="7DC240F1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 w:hint="cs"/>
                <w:rtl/>
              </w:rPr>
              <w:t>محل اتصال</w:t>
            </w:r>
          </w:p>
        </w:tc>
        <w:tc>
          <w:tcPr>
            <w:tcW w:w="263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0424CD2" w14:textId="77777777" w:rsidR="003800C5" w:rsidRPr="00445B31" w:rsidRDefault="003800C5" w:rsidP="00445B31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CF6E02" w:rsidRPr="00445B31" w14:paraId="178E166C" w14:textId="77777777" w:rsidTr="00EC3FB7">
        <w:trPr>
          <w:trHeight w:val="1175"/>
        </w:trPr>
        <w:tc>
          <w:tcPr>
            <w:tcW w:w="2242" w:type="dxa"/>
            <w:vAlign w:val="center"/>
          </w:tcPr>
          <w:p w14:paraId="07000AFE" w14:textId="77777777" w:rsidR="00CF6E02" w:rsidRPr="00CF6E02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یوکاریوتی</w:t>
            </w:r>
          </w:p>
        </w:tc>
        <w:tc>
          <w:tcPr>
            <w:tcW w:w="2159" w:type="dxa"/>
            <w:vAlign w:val="center"/>
          </w:tcPr>
          <w:p w14:paraId="27B27470" w14:textId="77777777" w:rsidR="00CF6E02" w:rsidRPr="00CF6E02" w:rsidRDefault="00CF6E02" w:rsidP="00CF6E02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عوامل رونویسی</w:t>
            </w:r>
          </w:p>
        </w:tc>
        <w:tc>
          <w:tcPr>
            <w:tcW w:w="1264" w:type="dxa"/>
            <w:vAlign w:val="center"/>
          </w:tcPr>
          <w:p w14:paraId="0429AF14" w14:textId="77777777" w:rsidR="00CF6E02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سیتوپلاسم</w:t>
            </w:r>
          </w:p>
          <w:p w14:paraId="4E2E4331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(ریبوزوم)</w:t>
            </w:r>
          </w:p>
        </w:tc>
        <w:tc>
          <w:tcPr>
            <w:tcW w:w="1438" w:type="dxa"/>
            <w:vAlign w:val="center"/>
          </w:tcPr>
          <w:p w14:paraId="5FD4A017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هسته</w:t>
            </w:r>
          </w:p>
        </w:tc>
        <w:tc>
          <w:tcPr>
            <w:tcW w:w="8370" w:type="dxa"/>
            <w:vAlign w:val="center"/>
          </w:tcPr>
          <w:p w14:paraId="7B0E84C5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گروهی به راه انداز </w:t>
            </w:r>
            <w:r w:rsidR="000E13E1">
              <w:rPr>
                <w:rFonts w:ascii="IRANYekan" w:hAnsi="IRANYekan" w:cs="IRANYekan" w:hint="cs"/>
                <w:rtl/>
              </w:rPr>
              <w:t>(</w:t>
            </w:r>
            <w:r w:rsidR="00A44034">
              <w:rPr>
                <w:rFonts w:ascii="IRANYekan" w:hAnsi="IRANYekan" w:cs="IRANYekan" w:hint="cs"/>
                <w:rtl/>
              </w:rPr>
              <w:t>الزامی</w:t>
            </w:r>
            <w:r w:rsidR="000E13E1">
              <w:rPr>
                <w:rFonts w:ascii="IRANYekan" w:hAnsi="IRANYekan" w:cs="IRANYekan" w:hint="cs"/>
                <w:rtl/>
              </w:rPr>
              <w:t>)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="IRANYekan" w:hAnsi="IRANYekan" w:cs="IRANYekan" w:hint="cs"/>
                <w:rtl/>
              </w:rPr>
              <w:t xml:space="preserve"> گروهی به توالی افزاینده</w:t>
            </w:r>
            <w:r w:rsidR="000E13E1">
              <w:rPr>
                <w:rFonts w:ascii="IRANYekan" w:hAnsi="IRANYekan" w:cs="IRANYekan" w:hint="cs"/>
                <w:rtl/>
              </w:rPr>
              <w:t>(میتونه وصل باشه یا میتونه نباشه</w:t>
            </w:r>
          </w:p>
        </w:tc>
        <w:tc>
          <w:tcPr>
            <w:tcW w:w="263" w:type="dxa"/>
            <w:vMerge/>
            <w:tcBorders>
              <w:right w:val="nil"/>
            </w:tcBorders>
            <w:vAlign w:val="center"/>
          </w:tcPr>
          <w:p w14:paraId="7708616A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CF6E02" w:rsidRPr="00445B31" w14:paraId="768FBB63" w14:textId="77777777" w:rsidTr="00EC3FB7">
        <w:trPr>
          <w:trHeight w:val="1175"/>
        </w:trPr>
        <w:tc>
          <w:tcPr>
            <w:tcW w:w="2242" w:type="dxa"/>
            <w:vAlign w:val="center"/>
          </w:tcPr>
          <w:p w14:paraId="40FEEAE7" w14:textId="77777777" w:rsidR="00CF6E02" w:rsidRPr="00CF6E02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پروکاریوتی</w:t>
            </w:r>
          </w:p>
        </w:tc>
        <w:tc>
          <w:tcPr>
            <w:tcW w:w="2159" w:type="dxa"/>
            <w:vAlign w:val="center"/>
          </w:tcPr>
          <w:p w14:paraId="0E866634" w14:textId="77777777" w:rsidR="00CF6E02" w:rsidRPr="00CF6E02" w:rsidRDefault="00CF6E02" w:rsidP="00CF6E02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مهارکننده</w:t>
            </w:r>
          </w:p>
          <w:p w14:paraId="550B9AE7" w14:textId="77777777" w:rsidR="00CF6E02" w:rsidRPr="00CF6E02" w:rsidRDefault="00CF6E02" w:rsidP="00CF6E02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فعال‌کننده</w:t>
            </w:r>
          </w:p>
        </w:tc>
        <w:tc>
          <w:tcPr>
            <w:tcW w:w="1264" w:type="dxa"/>
            <w:vAlign w:val="center"/>
          </w:tcPr>
          <w:p w14:paraId="39426ABB" w14:textId="77777777" w:rsidR="00CF6E02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سیتوپلاسم</w:t>
            </w:r>
          </w:p>
          <w:p w14:paraId="44056778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(ریبوزوم)</w:t>
            </w:r>
          </w:p>
        </w:tc>
        <w:tc>
          <w:tcPr>
            <w:tcW w:w="1438" w:type="dxa"/>
            <w:vAlign w:val="center"/>
          </w:tcPr>
          <w:p w14:paraId="1E5F30C6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سیتوپلاسم</w:t>
            </w:r>
          </w:p>
        </w:tc>
        <w:tc>
          <w:tcPr>
            <w:tcW w:w="8370" w:type="dxa"/>
            <w:vAlign w:val="center"/>
          </w:tcPr>
          <w:p w14:paraId="44DEEF06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مهارکننده به اپراتور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="IRANYekan" w:hAnsi="IRANYekan" w:cs="IRANYekan" w:hint="cs"/>
                <w:rtl/>
              </w:rPr>
              <w:t xml:space="preserve"> فعال کننده به جایگاه اتصال فعال کننده</w:t>
            </w:r>
          </w:p>
        </w:tc>
        <w:tc>
          <w:tcPr>
            <w:tcW w:w="263" w:type="dxa"/>
            <w:vMerge/>
            <w:tcBorders>
              <w:bottom w:val="nil"/>
              <w:right w:val="nil"/>
            </w:tcBorders>
            <w:vAlign w:val="center"/>
          </w:tcPr>
          <w:p w14:paraId="3784A3E1" w14:textId="77777777" w:rsidR="00CF6E02" w:rsidRPr="00445B31" w:rsidRDefault="00CF6E02" w:rsidP="00CF6E02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30"/>
        <w:bidiVisual/>
        <w:tblW w:w="15818" w:type="dxa"/>
        <w:tblLook w:val="04A0" w:firstRow="1" w:lastRow="0" w:firstColumn="1" w:lastColumn="0" w:noHBand="0" w:noVBand="1"/>
      </w:tblPr>
      <w:tblGrid>
        <w:gridCol w:w="1775"/>
        <w:gridCol w:w="2066"/>
        <w:gridCol w:w="4838"/>
        <w:gridCol w:w="1730"/>
        <w:gridCol w:w="3894"/>
        <w:gridCol w:w="1279"/>
        <w:gridCol w:w="236"/>
      </w:tblGrid>
      <w:tr w:rsidR="00EC3FB7" w:rsidRPr="00445B31" w14:paraId="638DA02B" w14:textId="77777777" w:rsidTr="00EC3FB7">
        <w:trPr>
          <w:trHeight w:val="576"/>
        </w:trPr>
        <w:tc>
          <w:tcPr>
            <w:tcW w:w="1775" w:type="dxa"/>
            <w:vMerge w:val="restart"/>
            <w:vAlign w:val="center"/>
          </w:tcPr>
          <w:p w14:paraId="213C8489" w14:textId="77777777" w:rsidR="00EC3FB7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تنظیم بیان ژن</w:t>
            </w:r>
          </w:p>
        </w:tc>
        <w:tc>
          <w:tcPr>
            <w:tcW w:w="13807" w:type="dxa"/>
            <w:gridSpan w:val="5"/>
            <w:vAlign w:val="center"/>
          </w:tcPr>
          <w:p w14:paraId="29B53637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پروتئین های</w:t>
            </w:r>
            <w:r>
              <w:rPr>
                <w:rFonts w:ascii="IRANYekan" w:hAnsi="IRANYekan" w:cs="IRANYekan" w:hint="cs"/>
                <w:rtl/>
              </w:rPr>
              <w:t xml:space="preserve"> داستان تنظیم بیان ژن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7EDA988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EC3FB7" w:rsidRPr="00445B31" w14:paraId="400F5FB6" w14:textId="77777777" w:rsidTr="00EC3FB7">
        <w:trPr>
          <w:trHeight w:val="1134"/>
        </w:trPr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14:paraId="4B4682B0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14:paraId="6B107772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/>
                <w:rtl/>
                <w:lang w:bidi="fa-IR"/>
              </w:rPr>
              <w:t>نام</w:t>
            </w:r>
          </w:p>
        </w:tc>
        <w:tc>
          <w:tcPr>
            <w:tcW w:w="4838" w:type="dxa"/>
            <w:shd w:val="clear" w:color="auto" w:fill="BFBFBF" w:themeFill="background1" w:themeFillShade="BF"/>
            <w:vAlign w:val="center"/>
          </w:tcPr>
          <w:p w14:paraId="71C344A0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 w:hint="cs"/>
                <w:rtl/>
              </w:rPr>
              <w:t>اثر بر رونویسی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6B2CA3D6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lang w:bidi="fa-IR"/>
              </w:rPr>
            </w:pPr>
            <w:r>
              <w:rPr>
                <w:rFonts w:ascii="IRANYekan" w:hAnsi="IRANYekan" w:cs="IRANYekan"/>
              </w:rPr>
              <w:t>RNA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پلی مراز تولید کننده </w:t>
            </w:r>
            <w:r>
              <w:rPr>
                <w:rFonts w:ascii="IRANYekan" w:hAnsi="IRANYekan" w:cs="IRANYekan"/>
                <w:lang w:bidi="fa-IR"/>
              </w:rPr>
              <w:t>mRNA</w:t>
            </w:r>
          </w:p>
        </w:tc>
        <w:tc>
          <w:tcPr>
            <w:tcW w:w="3894" w:type="dxa"/>
            <w:shd w:val="clear" w:color="auto" w:fill="BFBFBF" w:themeFill="background1" w:themeFillShade="BF"/>
            <w:vAlign w:val="center"/>
          </w:tcPr>
          <w:p w14:paraId="2A96305F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نقش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14:paraId="5ECA6814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وجود پیوند پپتیدی و نیتروژن در ساختارشان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607B09E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EC3FB7" w:rsidRPr="00445B31" w14:paraId="19906E3D" w14:textId="77777777" w:rsidTr="00EC3FB7">
        <w:trPr>
          <w:trHeight w:val="1134"/>
        </w:trPr>
        <w:tc>
          <w:tcPr>
            <w:tcW w:w="1775" w:type="dxa"/>
            <w:vAlign w:val="center"/>
          </w:tcPr>
          <w:p w14:paraId="28D79971" w14:textId="77777777" w:rsidR="00EC3FB7" w:rsidRPr="00CF6E02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یوکاریوتی</w:t>
            </w:r>
          </w:p>
        </w:tc>
        <w:tc>
          <w:tcPr>
            <w:tcW w:w="2066" w:type="dxa"/>
            <w:vAlign w:val="center"/>
          </w:tcPr>
          <w:p w14:paraId="72265319" w14:textId="77777777" w:rsidR="00EC3FB7" w:rsidRPr="00CF6E02" w:rsidRDefault="00EC3FB7" w:rsidP="00EC3FB7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عوامل رونویسی</w:t>
            </w:r>
          </w:p>
        </w:tc>
        <w:tc>
          <w:tcPr>
            <w:tcW w:w="4838" w:type="dxa"/>
            <w:vAlign w:val="center"/>
          </w:tcPr>
          <w:p w14:paraId="434ED81F" w14:textId="77777777" w:rsidR="00EC3FB7" w:rsidRPr="00CF6E02" w:rsidRDefault="00EC3FB7" w:rsidP="00EC3FB7">
            <w:pPr>
              <w:pStyle w:val="ListParagraph"/>
              <w:numPr>
                <w:ilvl w:val="0"/>
                <w:numId w:val="5"/>
              </w:numPr>
              <w:rPr>
                <w:rFonts w:ascii="IRANYekan" w:hAnsi="IRANYekan" w:cs="IRANYekan"/>
                <w:sz w:val="20"/>
                <w:szCs w:val="20"/>
                <w:rtl/>
              </w:rPr>
            </w:pP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>الزام برای شروع رونویسی (متصل به راه انداز)</w:t>
            </w:r>
          </w:p>
          <w:p w14:paraId="42C608C9" w14:textId="77777777" w:rsidR="00EC3FB7" w:rsidRPr="00CF6E02" w:rsidRDefault="00EC3FB7" w:rsidP="00EC3FB7">
            <w:pPr>
              <w:pStyle w:val="ListParagraph"/>
              <w:numPr>
                <w:ilvl w:val="0"/>
                <w:numId w:val="5"/>
              </w:numPr>
              <w:rPr>
                <w:rFonts w:ascii="IRANYekan" w:hAnsi="IRANYekan" w:cs="IRANYekan"/>
                <w:sz w:val="20"/>
                <w:szCs w:val="20"/>
                <w:rtl/>
              </w:rPr>
            </w:pP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>افزایش سرعت رونویسی (هر دو گروه</w:t>
            </w:r>
            <w:r>
              <w:rPr>
                <w:rFonts w:ascii="IRANYekan" w:hAnsi="IRANYekan" w:cs="IRANYekan" w:hint="cs"/>
                <w:sz w:val="20"/>
                <w:szCs w:val="20"/>
                <w:rtl/>
              </w:rPr>
              <w:t xml:space="preserve"> باهم</w:t>
            </w: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>)</w:t>
            </w:r>
          </w:p>
        </w:tc>
        <w:tc>
          <w:tcPr>
            <w:tcW w:w="1730" w:type="dxa"/>
            <w:vAlign w:val="center"/>
          </w:tcPr>
          <w:p w14:paraId="424BD399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/>
                <w:lang w:bidi="fa-IR"/>
              </w:rPr>
              <w:t xml:space="preserve">RNA 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پلی مراز </w:t>
            </w:r>
            <w:r w:rsidRPr="006160D1">
              <w:rPr>
                <w:rFonts w:ascii="IRANYekan" w:hAnsi="IRANYekan" w:cs="IRANYekan" w:hint="cs"/>
                <w:u w:val="single"/>
                <w:rtl/>
                <w:lang w:bidi="fa-IR"/>
              </w:rPr>
              <w:t>2</w:t>
            </w:r>
          </w:p>
        </w:tc>
        <w:tc>
          <w:tcPr>
            <w:tcW w:w="3894" w:type="dxa"/>
            <w:vAlign w:val="center"/>
          </w:tcPr>
          <w:p w14:paraId="7201607B" w14:textId="77777777" w:rsidR="00EC3FB7" w:rsidRPr="007C6F28" w:rsidRDefault="00EC3FB7" w:rsidP="00EC3FB7">
            <w:pPr>
              <w:pStyle w:val="ListParagraph"/>
              <w:numPr>
                <w:ilvl w:val="0"/>
                <w:numId w:val="7"/>
              </w:numPr>
              <w:rPr>
                <w:rFonts w:ascii="IRANYekan" w:hAnsi="IRANYekan" w:cs="IRANYekan"/>
                <w:sz w:val="20"/>
                <w:szCs w:val="20"/>
                <w:rtl/>
                <w:lang w:bidi="fa-IR"/>
              </w:rPr>
            </w:pPr>
            <w:r w:rsidRPr="007C6F28">
              <w:rPr>
                <w:rFonts w:ascii="IRANYekan" w:hAnsi="IRANYekan" w:cs="IRANYekan" w:hint="cs"/>
                <w:sz w:val="20"/>
                <w:szCs w:val="20"/>
                <w:rtl/>
              </w:rPr>
              <w:t xml:space="preserve">گروهی هدایت </w:t>
            </w:r>
            <w:r w:rsidRPr="007C6F28">
              <w:rPr>
                <w:rFonts w:ascii="IRANYekan" w:hAnsi="IRANYekan" w:cs="IRANYekan"/>
                <w:sz w:val="20"/>
                <w:szCs w:val="20"/>
              </w:rPr>
              <w:t>RNA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 پلی مراز</w:t>
            </w:r>
          </w:p>
          <w:p w14:paraId="39DF4EF6" w14:textId="77777777" w:rsidR="00EC3FB7" w:rsidRPr="007C6F28" w:rsidRDefault="00EC3FB7" w:rsidP="00EC3FB7">
            <w:pPr>
              <w:pStyle w:val="ListParagraph"/>
              <w:numPr>
                <w:ilvl w:val="0"/>
                <w:numId w:val="7"/>
              </w:numPr>
              <w:rPr>
                <w:rFonts w:ascii="IRANYekan" w:hAnsi="IRANYekan" w:cs="IRANYekan"/>
                <w:sz w:val="20"/>
                <w:szCs w:val="20"/>
                <w:rtl/>
                <w:lang w:bidi="fa-IR"/>
              </w:rPr>
            </w:pP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گروهی </w:t>
            </w:r>
            <w:r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با 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کنار هم قرار گیری عوامل رونویسی </w:t>
            </w:r>
            <w:r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>باعث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 افزایش سرعت</w:t>
            </w:r>
          </w:p>
        </w:tc>
        <w:tc>
          <w:tcPr>
            <w:tcW w:w="1279" w:type="dxa"/>
            <w:vAlign w:val="center"/>
          </w:tcPr>
          <w:p w14:paraId="46E50C02" w14:textId="77777777" w:rsidR="00EC3FB7" w:rsidRPr="00B75465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 w:rsidRPr="00B75465">
              <w:rPr>
                <w:rFonts w:ascii="IRANYekan" w:hAnsi="IRANYekan" w:cs="IRANYekan" w:hint="cs"/>
                <w:rtl/>
              </w:rPr>
              <w:t>دارد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C0A7DFE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EC3FB7" w:rsidRPr="00445B31" w14:paraId="21E90451" w14:textId="77777777" w:rsidTr="00EC3FB7">
        <w:trPr>
          <w:trHeight w:val="1134"/>
        </w:trPr>
        <w:tc>
          <w:tcPr>
            <w:tcW w:w="1775" w:type="dxa"/>
            <w:vAlign w:val="center"/>
          </w:tcPr>
          <w:p w14:paraId="54E1E264" w14:textId="77777777" w:rsidR="00EC3FB7" w:rsidRPr="00CF6E02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پروکاریوتی</w:t>
            </w:r>
          </w:p>
        </w:tc>
        <w:tc>
          <w:tcPr>
            <w:tcW w:w="2066" w:type="dxa"/>
            <w:vAlign w:val="center"/>
          </w:tcPr>
          <w:p w14:paraId="78B6F40F" w14:textId="77777777" w:rsidR="00EC3FB7" w:rsidRPr="00CF6E02" w:rsidRDefault="00EC3FB7" w:rsidP="00EC3FB7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مهارکننده</w:t>
            </w:r>
          </w:p>
          <w:p w14:paraId="1DBDEC92" w14:textId="77777777" w:rsidR="00EC3FB7" w:rsidRPr="00CF6E02" w:rsidRDefault="00EC3FB7" w:rsidP="00EC3FB7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CF6E02">
              <w:rPr>
                <w:rFonts w:ascii="IRANYekan" w:hAnsi="IRANYekan" w:cs="IRANYekan" w:hint="cs"/>
                <w:rtl/>
              </w:rPr>
              <w:t>فعال‌کننده</w:t>
            </w:r>
          </w:p>
        </w:tc>
        <w:tc>
          <w:tcPr>
            <w:tcW w:w="4838" w:type="dxa"/>
            <w:vAlign w:val="center"/>
          </w:tcPr>
          <w:p w14:paraId="1A29601A" w14:textId="77777777" w:rsidR="00EC3FB7" w:rsidRPr="00CF6E02" w:rsidRDefault="00EC3FB7" w:rsidP="00EC3FB7">
            <w:pPr>
              <w:pStyle w:val="ListParagraph"/>
              <w:numPr>
                <w:ilvl w:val="0"/>
                <w:numId w:val="5"/>
              </w:numPr>
              <w:rPr>
                <w:rFonts w:ascii="IRANYekan" w:hAnsi="IRANYekan" w:cs="IRANYekan"/>
                <w:sz w:val="20"/>
                <w:szCs w:val="20"/>
                <w:rtl/>
              </w:rPr>
            </w:pP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>جدا شدنش الزامی برای شروع رونویسی (مهارکننده)</w:t>
            </w:r>
          </w:p>
          <w:p w14:paraId="40588EBA" w14:textId="77777777" w:rsidR="00EC3FB7" w:rsidRPr="00CF6E02" w:rsidRDefault="00EC3FB7" w:rsidP="00EC3FB7">
            <w:pPr>
              <w:pStyle w:val="ListParagraph"/>
              <w:numPr>
                <w:ilvl w:val="0"/>
                <w:numId w:val="5"/>
              </w:numPr>
              <w:rPr>
                <w:rFonts w:ascii="IRANYekan" w:hAnsi="IRANYekan" w:cs="IRANYekan"/>
                <w:sz w:val="20"/>
                <w:szCs w:val="20"/>
                <w:rtl/>
              </w:rPr>
            </w:pP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>اتصالش الزام</w:t>
            </w:r>
            <w:r>
              <w:rPr>
                <w:rFonts w:ascii="IRANYekan" w:hAnsi="IRANYekan" w:cs="IRANYekan" w:hint="cs"/>
                <w:sz w:val="20"/>
                <w:szCs w:val="20"/>
                <w:rtl/>
              </w:rPr>
              <w:t>ی</w:t>
            </w:r>
            <w:r w:rsidRPr="00CF6E02">
              <w:rPr>
                <w:rFonts w:ascii="IRANYekan" w:hAnsi="IRANYekan" w:cs="IRANYekan" w:hint="cs"/>
                <w:sz w:val="20"/>
                <w:szCs w:val="20"/>
                <w:rtl/>
              </w:rPr>
              <w:t xml:space="preserve"> برای شروع رونویسی (فعال کننده)</w:t>
            </w:r>
          </w:p>
        </w:tc>
        <w:tc>
          <w:tcPr>
            <w:tcW w:w="1730" w:type="dxa"/>
            <w:vAlign w:val="center"/>
          </w:tcPr>
          <w:p w14:paraId="206841C6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/>
                <w:lang w:bidi="fa-IR"/>
              </w:rPr>
              <w:t>RNA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پلی مراز پروکاریوتی</w:t>
            </w:r>
          </w:p>
        </w:tc>
        <w:tc>
          <w:tcPr>
            <w:tcW w:w="3894" w:type="dxa"/>
            <w:vAlign w:val="center"/>
          </w:tcPr>
          <w:p w14:paraId="5AB0185A" w14:textId="77777777" w:rsidR="00EC3FB7" w:rsidRPr="007C6F28" w:rsidRDefault="00EC3FB7" w:rsidP="00EC3FB7">
            <w:pPr>
              <w:pStyle w:val="ListParagraph"/>
              <w:numPr>
                <w:ilvl w:val="0"/>
                <w:numId w:val="8"/>
              </w:numPr>
              <w:rPr>
                <w:rFonts w:ascii="IRANYekan" w:hAnsi="IRANYekan" w:cs="IRANYekan"/>
                <w:sz w:val="20"/>
                <w:szCs w:val="20"/>
                <w:rtl/>
                <w:lang w:bidi="fa-IR"/>
              </w:rPr>
            </w:pPr>
            <w:r w:rsidRPr="007C6F28">
              <w:rPr>
                <w:rFonts w:ascii="IRANYekan" w:hAnsi="IRANYekan" w:cs="IRANYekan" w:hint="cs"/>
                <w:sz w:val="20"/>
                <w:szCs w:val="20"/>
                <w:rtl/>
              </w:rPr>
              <w:t xml:space="preserve">مهار کننده مانع حرکت </w:t>
            </w:r>
            <w:r w:rsidRPr="007C6F28">
              <w:rPr>
                <w:rFonts w:ascii="IRANYekan" w:hAnsi="IRANYekan" w:cs="IRANYekan"/>
                <w:sz w:val="20"/>
                <w:szCs w:val="20"/>
              </w:rPr>
              <w:t>RNA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 پلی مراز</w:t>
            </w:r>
          </w:p>
          <w:p w14:paraId="30A32337" w14:textId="77777777" w:rsidR="00EC3FB7" w:rsidRPr="007C6F28" w:rsidRDefault="00EC3FB7" w:rsidP="00EC3FB7">
            <w:pPr>
              <w:pStyle w:val="ListParagraph"/>
              <w:numPr>
                <w:ilvl w:val="0"/>
                <w:numId w:val="8"/>
              </w:numPr>
              <w:rPr>
                <w:rFonts w:ascii="IRANYekan" w:hAnsi="IRANYekan" w:cs="IRANYekan"/>
                <w:sz w:val="20"/>
                <w:szCs w:val="20"/>
                <w:rtl/>
                <w:lang w:bidi="fa-IR"/>
              </w:rPr>
            </w:pP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فعال کننده </w:t>
            </w:r>
            <w:r w:rsidRPr="007C6F28">
              <w:rPr>
                <w:rFonts w:ascii="IRANYekan" w:hAnsi="IRANYekan" w:cs="IRANYekan" w:hint="cs"/>
                <w:sz w:val="20"/>
                <w:szCs w:val="20"/>
                <w:u w:val="single"/>
                <w:rtl/>
                <w:lang w:bidi="fa-IR"/>
              </w:rPr>
              <w:t>کمک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 به اتصال </w:t>
            </w:r>
            <w:r w:rsidRPr="007C6F28">
              <w:rPr>
                <w:rFonts w:ascii="IRANYekan" w:hAnsi="IRANYekan" w:cs="IRANYekan"/>
                <w:sz w:val="20"/>
                <w:szCs w:val="20"/>
                <w:lang w:bidi="fa-IR"/>
              </w:rPr>
              <w:t>RNA</w:t>
            </w:r>
            <w:r w:rsidRPr="007C6F28">
              <w:rPr>
                <w:rFonts w:ascii="IRANYekan" w:hAnsi="IRANYekan" w:cs="IRANYekan" w:hint="cs"/>
                <w:sz w:val="20"/>
                <w:szCs w:val="20"/>
                <w:rtl/>
                <w:lang w:bidi="fa-IR"/>
              </w:rPr>
              <w:t xml:space="preserve"> پلی مراز</w:t>
            </w:r>
          </w:p>
        </w:tc>
        <w:tc>
          <w:tcPr>
            <w:tcW w:w="1279" w:type="dxa"/>
            <w:vAlign w:val="center"/>
          </w:tcPr>
          <w:p w14:paraId="7D8ACBBE" w14:textId="77777777" w:rsidR="00EC3FB7" w:rsidRPr="00B75465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  <w:r w:rsidRPr="00B75465">
              <w:rPr>
                <w:rFonts w:ascii="IRANYekan" w:hAnsi="IRANYekan" w:cs="IRANYekan" w:hint="cs"/>
                <w:rtl/>
              </w:rPr>
              <w:t>دارد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B74543" w14:textId="77777777" w:rsidR="00EC3FB7" w:rsidRPr="00445B31" w:rsidRDefault="00EC3FB7" w:rsidP="00EC3FB7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</w:tbl>
    <w:p w14:paraId="0314BE34" w14:textId="77777777" w:rsidR="00F43FFC" w:rsidRDefault="00F43FFC">
      <w:pPr>
        <w:rPr>
          <w:rFonts w:ascii="IRANYekan" w:hAnsi="IRANYekan" w:cs="IRANYekan"/>
          <w:rtl/>
        </w:rPr>
      </w:pPr>
    </w:p>
    <w:p w14:paraId="4DD18078" w14:textId="77777777" w:rsidR="00F43FFC" w:rsidRDefault="00F43FFC">
      <w:pPr>
        <w:rPr>
          <w:rFonts w:ascii="IRANYekan" w:hAnsi="IRANYekan" w:cs="IRANYekan"/>
          <w:rtl/>
        </w:rPr>
      </w:pPr>
    </w:p>
    <w:p w14:paraId="2ECE5837" w14:textId="77777777" w:rsidR="00CF6E02" w:rsidRDefault="00CF6E02">
      <w:pPr>
        <w:rPr>
          <w:rFonts w:ascii="IRANYekan" w:hAnsi="IRANYekan" w:cs="IRANYekan"/>
          <w:rtl/>
        </w:rPr>
      </w:pPr>
    </w:p>
    <w:p w14:paraId="3D1B0B40" w14:textId="77777777" w:rsidR="006160D1" w:rsidRDefault="006160D1">
      <w:pPr>
        <w:rPr>
          <w:rFonts w:ascii="IRANYekan" w:hAnsi="IRANYekan" w:cs="IRANYekan"/>
          <w:rtl/>
        </w:rPr>
      </w:pPr>
    </w:p>
    <w:tbl>
      <w:tblPr>
        <w:tblStyle w:val="TableGrid"/>
        <w:tblpPr w:leftFromText="180" w:rightFromText="180" w:vertAnchor="page" w:horzAnchor="margin" w:tblpXSpec="center" w:tblpY="826"/>
        <w:bidiVisual/>
        <w:tblW w:w="15948" w:type="dxa"/>
        <w:tblLook w:val="04A0" w:firstRow="1" w:lastRow="0" w:firstColumn="1" w:lastColumn="0" w:noHBand="0" w:noVBand="1"/>
      </w:tblPr>
      <w:tblGrid>
        <w:gridCol w:w="1764"/>
        <w:gridCol w:w="3597"/>
        <w:gridCol w:w="2774"/>
        <w:gridCol w:w="1575"/>
        <w:gridCol w:w="2643"/>
        <w:gridCol w:w="1620"/>
        <w:gridCol w:w="1740"/>
        <w:gridCol w:w="235"/>
      </w:tblGrid>
      <w:tr w:rsidR="00876B46" w:rsidRPr="00445B31" w14:paraId="65B665B5" w14:textId="77777777" w:rsidTr="00D84F12">
        <w:trPr>
          <w:trHeight w:val="652"/>
        </w:trPr>
        <w:tc>
          <w:tcPr>
            <w:tcW w:w="1764" w:type="dxa"/>
            <w:vMerge w:val="restart"/>
            <w:vAlign w:val="center"/>
          </w:tcPr>
          <w:p w14:paraId="518B64D9" w14:textId="77777777" w:rsidR="00876B46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bookmarkStart w:id="0" w:name="_Hlk38475381"/>
            <w:r>
              <w:rPr>
                <w:rFonts w:ascii="IRANYekan" w:hAnsi="IRANYekan" w:cs="IRANYekan" w:hint="cs"/>
                <w:rtl/>
              </w:rPr>
              <w:lastRenderedPageBreak/>
              <w:t>تنظیم بیان ژن</w:t>
            </w:r>
          </w:p>
        </w:tc>
        <w:tc>
          <w:tcPr>
            <w:tcW w:w="13949" w:type="dxa"/>
            <w:gridSpan w:val="6"/>
            <w:tcBorders>
              <w:bottom w:val="nil"/>
            </w:tcBorders>
            <w:vAlign w:val="center"/>
          </w:tcPr>
          <w:p w14:paraId="6BA8C76D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توالی های داستان</w:t>
            </w:r>
            <w:r>
              <w:rPr>
                <w:rFonts w:ascii="IRANYekan" w:hAnsi="IRANYekan" w:cs="IRANYekan" w:hint="cs"/>
                <w:rtl/>
              </w:rPr>
              <w:t xml:space="preserve"> تنظیم بیان ژن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  <w:vAlign w:val="center"/>
          </w:tcPr>
          <w:p w14:paraId="44F77E55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876B46" w:rsidRPr="00445B31" w14:paraId="4349A8C0" w14:textId="77777777" w:rsidTr="00F701D2">
        <w:trPr>
          <w:gridAfter w:val="1"/>
          <w:wAfter w:w="235" w:type="dxa"/>
          <w:trHeight w:val="1304"/>
        </w:trPr>
        <w:tc>
          <w:tcPr>
            <w:tcW w:w="1764" w:type="dxa"/>
            <w:vMerge/>
            <w:shd w:val="clear" w:color="auto" w:fill="D9D9D9" w:themeFill="background1" w:themeFillShade="D9"/>
            <w:vAlign w:val="center"/>
          </w:tcPr>
          <w:p w14:paraId="2168C100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  <w:vAlign w:val="center"/>
          </w:tcPr>
          <w:p w14:paraId="4AC0D439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 w:rsidRPr="00445B31">
              <w:rPr>
                <w:rFonts w:ascii="IRANYekan" w:hAnsi="IRANYekan" w:cs="IRANYekan"/>
                <w:rtl/>
                <w:lang w:bidi="fa-IR"/>
              </w:rPr>
              <w:t>نام</w:t>
            </w:r>
          </w:p>
        </w:tc>
        <w:tc>
          <w:tcPr>
            <w:tcW w:w="2774" w:type="dxa"/>
            <w:shd w:val="clear" w:color="auto" w:fill="BFBFBF" w:themeFill="background1" w:themeFillShade="BF"/>
            <w:vAlign w:val="center"/>
          </w:tcPr>
          <w:p w14:paraId="629A6386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جنس</w:t>
            </w: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14:paraId="57E8FD32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 xml:space="preserve">نوع </w:t>
            </w:r>
            <w:r>
              <w:rPr>
                <w:rFonts w:ascii="IRANYekan" w:hAnsi="IRANYekan" w:cs="IRANYekan"/>
                <w:lang w:bidi="fa-IR"/>
              </w:rPr>
              <w:t>DNA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اش</w:t>
            </w:r>
          </w:p>
        </w:tc>
        <w:tc>
          <w:tcPr>
            <w:tcW w:w="6003" w:type="dxa"/>
            <w:gridSpan w:val="3"/>
            <w:shd w:val="clear" w:color="auto" w:fill="BFBFBF" w:themeFill="background1" w:themeFillShade="BF"/>
            <w:vAlign w:val="center"/>
          </w:tcPr>
          <w:p w14:paraId="20464820" w14:textId="77777777" w:rsidR="00876B46" w:rsidRPr="00445B31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مولکول متصل به آن</w:t>
            </w:r>
          </w:p>
        </w:tc>
      </w:tr>
      <w:tr w:rsidR="00876B46" w:rsidRPr="00445B31" w14:paraId="095F6EA5" w14:textId="77777777" w:rsidTr="00D84F12">
        <w:trPr>
          <w:gridAfter w:val="1"/>
          <w:wAfter w:w="235" w:type="dxa"/>
          <w:trHeight w:val="1304"/>
        </w:trPr>
        <w:tc>
          <w:tcPr>
            <w:tcW w:w="1764" w:type="dxa"/>
            <w:vAlign w:val="center"/>
          </w:tcPr>
          <w:p w14:paraId="7BDB9F45" w14:textId="77777777" w:rsidR="00876B46" w:rsidRPr="00A61988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سلول یوکاریوتی</w:t>
            </w:r>
          </w:p>
        </w:tc>
        <w:tc>
          <w:tcPr>
            <w:tcW w:w="3597" w:type="dxa"/>
            <w:vAlign w:val="center"/>
          </w:tcPr>
          <w:p w14:paraId="337A0BE2" w14:textId="77777777" w:rsidR="00876B46" w:rsidRPr="00A61988" w:rsidRDefault="00876B46" w:rsidP="00876B46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راه انداز</w:t>
            </w:r>
          </w:p>
          <w:p w14:paraId="6C26B3A4" w14:textId="77777777" w:rsidR="00876B46" w:rsidRPr="00A61988" w:rsidRDefault="00876B46" w:rsidP="00876B46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توالی افزاینده</w:t>
            </w:r>
          </w:p>
        </w:tc>
        <w:tc>
          <w:tcPr>
            <w:tcW w:w="2774" w:type="dxa"/>
            <w:vAlign w:val="center"/>
          </w:tcPr>
          <w:p w14:paraId="23C692EA" w14:textId="77777777" w:rsidR="00876B46" w:rsidRPr="00212F38" w:rsidRDefault="00876B46" w:rsidP="00876B46">
            <w:pPr>
              <w:rPr>
                <w:rFonts w:ascii="IRANYekan" w:hAnsi="IRANYekan" w:cs="IRANYekan"/>
                <w:sz w:val="20"/>
                <w:szCs w:val="20"/>
                <w:rtl/>
              </w:rPr>
            </w:pPr>
            <w:r>
              <w:rPr>
                <w:rFonts w:ascii="IRANYekan" w:hAnsi="IRANYekan" w:cs="IRANYekan" w:hint="cs"/>
                <w:sz w:val="20"/>
                <w:szCs w:val="20"/>
                <w:rtl/>
              </w:rPr>
              <w:t>دئوکسی ریبو نوکلئیک اسیدی</w:t>
            </w:r>
          </w:p>
        </w:tc>
        <w:tc>
          <w:tcPr>
            <w:tcW w:w="1575" w:type="dxa"/>
            <w:vAlign w:val="center"/>
          </w:tcPr>
          <w:p w14:paraId="13FEEA0F" w14:textId="77777777" w:rsidR="00876B46" w:rsidRPr="00212F38" w:rsidRDefault="00876B46" w:rsidP="00876B46">
            <w:pPr>
              <w:ind w:left="360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>خطی</w:t>
            </w:r>
          </w:p>
        </w:tc>
        <w:tc>
          <w:tcPr>
            <w:tcW w:w="6003" w:type="dxa"/>
            <w:gridSpan w:val="3"/>
            <w:vAlign w:val="center"/>
          </w:tcPr>
          <w:p w14:paraId="35660D21" w14:textId="77777777" w:rsidR="00876B46" w:rsidRPr="00CE6267" w:rsidRDefault="00876B46" w:rsidP="00CE6267">
            <w:pPr>
              <w:pStyle w:val="ListParagraph"/>
              <w:numPr>
                <w:ilvl w:val="0"/>
                <w:numId w:val="11"/>
              </w:numPr>
              <w:rPr>
                <w:rFonts w:ascii="IRANYekan" w:hAnsi="IRANYekan" w:cs="IRANYekan"/>
                <w:rtl/>
                <w:lang w:bidi="fa-IR"/>
              </w:rPr>
            </w:pPr>
            <w:r w:rsidRPr="00CE6267">
              <w:rPr>
                <w:rFonts w:ascii="IRANYekan" w:hAnsi="IRANYekan" w:cs="IRANYekan" w:hint="cs"/>
                <w:rtl/>
                <w:lang w:bidi="fa-IR"/>
              </w:rPr>
              <w:t>راه انداز</w:t>
            </w:r>
            <w:r w:rsidRPr="00CE6267">
              <w:rPr>
                <w:rFonts w:ascii="Arial" w:hAnsi="Arial" w:cs="Arial"/>
                <w:lang w:bidi="fa-IR"/>
              </w:rPr>
              <w:t>←</w:t>
            </w:r>
            <w:r w:rsidRPr="00CE6267">
              <w:rPr>
                <w:rFonts w:ascii="IRANYekan" w:hAnsi="IRANYekan" w:cs="IRANYekan" w:hint="cs"/>
                <w:rtl/>
                <w:lang w:bidi="fa-IR"/>
              </w:rPr>
              <w:t xml:space="preserve"> </w:t>
            </w:r>
            <w:r w:rsidR="00CE6267" w:rsidRPr="00CE6267">
              <w:rPr>
                <w:rFonts w:ascii="IRANYekan" w:hAnsi="IRANYekan" w:cs="IRANYekan" w:hint="cs"/>
                <w:rtl/>
                <w:lang w:bidi="fa-IR"/>
              </w:rPr>
              <w:t xml:space="preserve">اول </w:t>
            </w:r>
            <w:r w:rsidRPr="00CE6267">
              <w:rPr>
                <w:rFonts w:ascii="IRANYekan" w:hAnsi="IRANYekan" w:cs="IRANYekan" w:hint="cs"/>
                <w:rtl/>
                <w:lang w:bidi="fa-IR"/>
              </w:rPr>
              <w:t>گروهی از عوامل رونویسی</w:t>
            </w:r>
            <w:r w:rsidR="00CE6267" w:rsidRPr="00CE6267">
              <w:rPr>
                <w:rFonts w:ascii="IRANYekan" w:hAnsi="IRANYekan" w:cs="IRANYekan" w:hint="cs"/>
                <w:rtl/>
                <w:lang w:bidi="fa-IR"/>
              </w:rPr>
              <w:t xml:space="preserve"> سپس</w:t>
            </w:r>
            <w:r w:rsidRPr="00CE6267">
              <w:rPr>
                <w:rFonts w:ascii="IRANYekan" w:hAnsi="IRANYekan" w:cs="IRANYekan" w:hint="cs"/>
                <w:rtl/>
                <w:lang w:bidi="fa-IR"/>
              </w:rPr>
              <w:t xml:space="preserve"> انواع </w:t>
            </w:r>
            <w:r w:rsidRPr="00CE6267">
              <w:rPr>
                <w:rFonts w:ascii="IRANYekan" w:hAnsi="IRANYekan" w:cs="IRANYekan"/>
                <w:lang w:bidi="fa-IR"/>
              </w:rPr>
              <w:t>RNA</w:t>
            </w:r>
            <w:r w:rsidRPr="00CE6267">
              <w:rPr>
                <w:rFonts w:ascii="IRANYekan" w:hAnsi="IRANYekan" w:cs="IRANYekan" w:hint="cs"/>
                <w:rtl/>
                <w:lang w:bidi="fa-IR"/>
              </w:rPr>
              <w:t xml:space="preserve"> پلی مراز(1و2و3)</w:t>
            </w:r>
          </w:p>
          <w:p w14:paraId="27127000" w14:textId="77777777" w:rsidR="00876B46" w:rsidRPr="00CE6267" w:rsidRDefault="00876B46" w:rsidP="00CE6267">
            <w:pPr>
              <w:pStyle w:val="ListParagraph"/>
              <w:numPr>
                <w:ilvl w:val="0"/>
                <w:numId w:val="10"/>
              </w:numPr>
              <w:rPr>
                <w:rFonts w:ascii="IRANYekan" w:hAnsi="IRANYekan" w:cs="IRANYekan"/>
                <w:rtl/>
                <w:lang w:bidi="fa-IR"/>
              </w:rPr>
            </w:pPr>
            <w:r w:rsidRPr="00CE6267">
              <w:rPr>
                <w:rFonts w:ascii="IRANYekan" w:hAnsi="IRANYekan" w:cs="IRANYekan" w:hint="cs"/>
                <w:rtl/>
                <w:lang w:bidi="fa-IR"/>
              </w:rPr>
              <w:t>توالی افزاینده</w:t>
            </w:r>
            <w:r w:rsidR="00CE6267">
              <w:rPr>
                <w:rFonts w:ascii="IRANYekan" w:hAnsi="IRANYekan" w:cs="IRANYekan" w:hint="cs"/>
                <w:rtl/>
                <w:lang w:bidi="fa-IR"/>
              </w:rPr>
              <w:t xml:space="preserve"> </w:t>
            </w:r>
            <w:r w:rsidR="00483D7C">
              <w:rPr>
                <w:rFonts w:ascii="Times New Roman" w:hAnsi="Times New Roman" w:cs="Times New Roman"/>
                <w:lang w:bidi="fa-IR"/>
              </w:rPr>
              <w:t>←</w:t>
            </w:r>
            <w:r w:rsidR="00483D7C">
              <w:rPr>
                <w:rFonts w:ascii="IRANYekan" w:hAnsi="IRANYekan" w:cs="IRANYekan" w:hint="cs"/>
                <w:rtl/>
                <w:lang w:bidi="fa-IR"/>
              </w:rPr>
              <w:t xml:space="preserve"> گروهی از عوامل رونویسی </w:t>
            </w:r>
          </w:p>
        </w:tc>
      </w:tr>
      <w:tr w:rsidR="00876B46" w:rsidRPr="00445B31" w14:paraId="5782B3CA" w14:textId="77777777" w:rsidTr="00D84F12">
        <w:trPr>
          <w:gridAfter w:val="1"/>
          <w:wAfter w:w="235" w:type="dxa"/>
          <w:trHeight w:val="1304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2D245DB9" w14:textId="77777777" w:rsidR="00876B46" w:rsidRPr="00CF6E02" w:rsidRDefault="00876B46" w:rsidP="00876B46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پروکاریوتی</w:t>
            </w:r>
          </w:p>
        </w:tc>
        <w:tc>
          <w:tcPr>
            <w:tcW w:w="3597" w:type="dxa"/>
            <w:vAlign w:val="center"/>
          </w:tcPr>
          <w:p w14:paraId="672C5B5F" w14:textId="77777777" w:rsidR="00876B46" w:rsidRPr="00A61988" w:rsidRDefault="00876B46" w:rsidP="00876B46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راه انداز</w:t>
            </w:r>
          </w:p>
          <w:p w14:paraId="2BBA2B32" w14:textId="77777777" w:rsidR="00876B46" w:rsidRPr="00CF6E02" w:rsidRDefault="00876B46" w:rsidP="00876B46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اپراتور</w:t>
            </w:r>
          </w:p>
          <w:p w14:paraId="2017F548" w14:textId="77777777" w:rsidR="00876B46" w:rsidRPr="00CF6E02" w:rsidRDefault="00876B46" w:rsidP="00876B46">
            <w:pPr>
              <w:pStyle w:val="ListParagraph"/>
              <w:numPr>
                <w:ilvl w:val="0"/>
                <w:numId w:val="6"/>
              </w:numPr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جایگاه اتصال پروتئین </w:t>
            </w:r>
            <w:r w:rsidRPr="00CF6E02">
              <w:rPr>
                <w:rFonts w:ascii="IRANYekan" w:hAnsi="IRANYekan" w:cs="IRANYekan" w:hint="cs"/>
                <w:rtl/>
              </w:rPr>
              <w:t>فعال‌کننده</w:t>
            </w:r>
          </w:p>
        </w:tc>
        <w:tc>
          <w:tcPr>
            <w:tcW w:w="2774" w:type="dxa"/>
            <w:vAlign w:val="center"/>
          </w:tcPr>
          <w:p w14:paraId="52299602" w14:textId="77777777" w:rsidR="00876B46" w:rsidRPr="00212F38" w:rsidRDefault="00876B46" w:rsidP="00876B46">
            <w:pPr>
              <w:rPr>
                <w:rFonts w:ascii="IRANYekan" w:hAnsi="IRANYekan" w:cs="IRANYekan"/>
                <w:sz w:val="20"/>
                <w:szCs w:val="20"/>
                <w:rtl/>
              </w:rPr>
            </w:pPr>
            <w:r>
              <w:rPr>
                <w:rFonts w:ascii="IRANYekan" w:hAnsi="IRANYekan" w:cs="IRANYekan" w:hint="cs"/>
                <w:sz w:val="20"/>
                <w:szCs w:val="20"/>
                <w:rtl/>
              </w:rPr>
              <w:t>دئوکسی ریبو نوکلئیک اسیدی</w:t>
            </w:r>
          </w:p>
        </w:tc>
        <w:tc>
          <w:tcPr>
            <w:tcW w:w="1575" w:type="dxa"/>
            <w:vAlign w:val="center"/>
          </w:tcPr>
          <w:p w14:paraId="206CB62D" w14:textId="77777777" w:rsidR="00876B46" w:rsidRPr="00212F38" w:rsidRDefault="00876B46" w:rsidP="00876B46">
            <w:pPr>
              <w:ind w:left="360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>حلقوی</w:t>
            </w:r>
          </w:p>
        </w:tc>
        <w:tc>
          <w:tcPr>
            <w:tcW w:w="6003" w:type="dxa"/>
            <w:gridSpan w:val="3"/>
            <w:vAlign w:val="center"/>
          </w:tcPr>
          <w:p w14:paraId="0595A1F6" w14:textId="77777777" w:rsidR="00876B46" w:rsidRDefault="00483D7C" w:rsidP="00941E6B">
            <w:pPr>
              <w:pStyle w:val="ListParagraph"/>
              <w:numPr>
                <w:ilvl w:val="0"/>
                <w:numId w:val="12"/>
              </w:numPr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>اپراتور</w:t>
            </w:r>
            <w:r>
              <w:rPr>
                <w:rFonts w:ascii="Times New Roman" w:hAnsi="Times New Roman" w:cs="Times New Roman"/>
                <w:lang w:bidi="fa-IR"/>
              </w:rPr>
              <w:t>←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مهار کننده</w:t>
            </w:r>
          </w:p>
          <w:p w14:paraId="58730407" w14:textId="77777777" w:rsidR="00483D7C" w:rsidRDefault="00483D7C" w:rsidP="00941E6B">
            <w:pPr>
              <w:pStyle w:val="ListParagraph"/>
              <w:numPr>
                <w:ilvl w:val="0"/>
                <w:numId w:val="12"/>
              </w:numPr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 xml:space="preserve">جایگاه اتصالی </w:t>
            </w:r>
            <w:r>
              <w:rPr>
                <w:rFonts w:ascii="Times New Roman" w:hAnsi="Times New Roman" w:cs="Times New Roman"/>
                <w:lang w:bidi="fa-IR"/>
              </w:rPr>
              <w:t>←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فعال کننده</w:t>
            </w:r>
          </w:p>
          <w:p w14:paraId="4F6E5A15" w14:textId="77777777" w:rsidR="00483D7C" w:rsidRPr="00483D7C" w:rsidRDefault="00483D7C" w:rsidP="00941E6B">
            <w:pPr>
              <w:pStyle w:val="ListParagraph"/>
              <w:numPr>
                <w:ilvl w:val="0"/>
                <w:numId w:val="12"/>
              </w:numPr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>راه انداز</w:t>
            </w:r>
            <w:r>
              <w:rPr>
                <w:rFonts w:ascii="IRANYekan" w:hAnsi="IRANYekan" w:cs="IRANYekan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←</w:t>
            </w:r>
            <w:r>
              <w:rPr>
                <w:rFonts w:ascii="IRANYekan" w:hAnsi="IRANYekan" w:cs="IRANYekan" w:hint="cs"/>
                <w:rtl/>
                <w:lang w:bidi="fa-IR"/>
              </w:rPr>
              <w:t xml:space="preserve"> </w:t>
            </w:r>
            <w:r>
              <w:rPr>
                <w:rFonts w:ascii="IRANYekan" w:hAnsi="IRANYekan" w:cs="IRANYekan"/>
                <w:rtl/>
                <w:lang w:bidi="fa-IR"/>
              </w:rPr>
              <w:t>R</w:t>
            </w:r>
            <w:r>
              <w:rPr>
                <w:rFonts w:ascii="IRANYekan" w:hAnsi="IRANYekan" w:cs="IRANYekan" w:hint="cs"/>
                <w:rtl/>
                <w:lang w:bidi="fa-IR"/>
              </w:rPr>
              <w:t>NA پلی مراز پروکاریوتی</w:t>
            </w:r>
          </w:p>
        </w:tc>
      </w:tr>
      <w:tr w:rsidR="00D84F12" w:rsidRPr="00445B31" w14:paraId="7286293A" w14:textId="77777777" w:rsidTr="00D84F12">
        <w:trPr>
          <w:trHeight w:val="652"/>
        </w:trPr>
        <w:tc>
          <w:tcPr>
            <w:tcW w:w="159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C383642" w14:textId="77777777" w:rsidR="00D84F12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</w:p>
          <w:p w14:paraId="23864EB5" w14:textId="77777777" w:rsidR="00D84F12" w:rsidRPr="00445B31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bookmarkEnd w:id="0"/>
      <w:tr w:rsidR="00D84F12" w:rsidRPr="00445B31" w14:paraId="43DF88A6" w14:textId="77777777" w:rsidTr="00D84F12">
        <w:trPr>
          <w:trHeight w:val="652"/>
        </w:trPr>
        <w:tc>
          <w:tcPr>
            <w:tcW w:w="1764" w:type="dxa"/>
            <w:vMerge w:val="restart"/>
            <w:vAlign w:val="center"/>
          </w:tcPr>
          <w:p w14:paraId="1FE88E1C" w14:textId="77777777" w:rsidR="00D84F12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تنظیم بیان ژن</w:t>
            </w:r>
          </w:p>
        </w:tc>
        <w:tc>
          <w:tcPr>
            <w:tcW w:w="13949" w:type="dxa"/>
            <w:gridSpan w:val="6"/>
            <w:tcBorders>
              <w:top w:val="nil"/>
              <w:bottom w:val="nil"/>
            </w:tcBorders>
            <w:vAlign w:val="center"/>
          </w:tcPr>
          <w:p w14:paraId="37A07B59" w14:textId="77777777" w:rsidR="00D84F12" w:rsidRPr="00445B31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>توالی های داستان</w:t>
            </w:r>
            <w:r>
              <w:rPr>
                <w:rFonts w:ascii="IRANYekan" w:hAnsi="IRANYekan" w:cs="IRANYekan" w:hint="cs"/>
                <w:rtl/>
              </w:rPr>
              <w:t xml:space="preserve"> تنظیم بیان ژن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  <w:vAlign w:val="center"/>
          </w:tcPr>
          <w:p w14:paraId="22A8E17F" w14:textId="77777777" w:rsidR="00D84F12" w:rsidRPr="00445B31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</w:p>
        </w:tc>
      </w:tr>
      <w:tr w:rsidR="00A61988" w:rsidRPr="00445B31" w14:paraId="0ADB50D6" w14:textId="77777777" w:rsidTr="00F701D2">
        <w:trPr>
          <w:gridAfter w:val="1"/>
          <w:wAfter w:w="235" w:type="dxa"/>
          <w:trHeight w:val="1304"/>
        </w:trPr>
        <w:tc>
          <w:tcPr>
            <w:tcW w:w="1764" w:type="dxa"/>
            <w:vMerge/>
            <w:shd w:val="clear" w:color="auto" w:fill="D9D9D9" w:themeFill="background1" w:themeFillShade="D9"/>
            <w:vAlign w:val="center"/>
          </w:tcPr>
          <w:p w14:paraId="718A1507" w14:textId="77777777" w:rsidR="00D84F12" w:rsidRPr="00445B31" w:rsidRDefault="00D84F12" w:rsidP="004500E9">
            <w:pPr>
              <w:jc w:val="center"/>
              <w:rPr>
                <w:rFonts w:ascii="IRANYekan" w:hAnsi="IRANYekan" w:cs="IRANYekan"/>
                <w:rtl/>
                <w:lang w:bidi="fa-IR"/>
              </w:rPr>
            </w:pPr>
          </w:p>
        </w:tc>
        <w:tc>
          <w:tcPr>
            <w:tcW w:w="3597" w:type="dxa"/>
            <w:shd w:val="clear" w:color="auto" w:fill="BFBFBF" w:themeFill="background1" w:themeFillShade="BF"/>
            <w:vAlign w:val="center"/>
          </w:tcPr>
          <w:p w14:paraId="5955ADBE" w14:textId="77777777" w:rsidR="00D84F12" w:rsidRPr="00445B31" w:rsidRDefault="00A61988" w:rsidP="00A61988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محل حضور</w:t>
            </w:r>
          </w:p>
        </w:tc>
        <w:tc>
          <w:tcPr>
            <w:tcW w:w="6992" w:type="dxa"/>
            <w:gridSpan w:val="3"/>
            <w:shd w:val="clear" w:color="auto" w:fill="BFBFBF" w:themeFill="background1" w:themeFillShade="BF"/>
            <w:vAlign w:val="center"/>
          </w:tcPr>
          <w:p w14:paraId="46F74A22" w14:textId="77777777" w:rsidR="00D84F12" w:rsidRPr="00445B31" w:rsidRDefault="00A61988" w:rsidP="00A61988">
            <w:pPr>
              <w:ind w:left="360"/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محل قرار گیری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7E3DAB6" w14:textId="77777777" w:rsidR="00D84F12" w:rsidRPr="00445B31" w:rsidRDefault="00A61988" w:rsidP="00A61988">
            <w:pPr>
              <w:jc w:val="center"/>
              <w:rPr>
                <w:rFonts w:ascii="IRANYekan" w:hAnsi="IRANYekan" w:cs="IRANYekan"/>
              </w:rPr>
            </w:pPr>
            <w:r>
              <w:rPr>
                <w:rFonts w:ascii="IRANYekan" w:hAnsi="IRANYekan" w:cs="IRANYekan" w:hint="cs"/>
                <w:rtl/>
              </w:rPr>
              <w:t xml:space="preserve">قند دئوکسی ریبوز و باز </w:t>
            </w:r>
            <w:r>
              <w:rPr>
                <w:rFonts w:ascii="IRANYekan" w:hAnsi="IRANYekan" w:cs="IRANYekan"/>
              </w:rPr>
              <w:t>T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14:paraId="1B4A4239" w14:textId="77777777" w:rsidR="00D84F12" w:rsidRPr="00445B31" w:rsidRDefault="00A61988" w:rsidP="00A61988">
            <w:pPr>
              <w:rPr>
                <w:rFonts w:ascii="IRANYekan" w:hAnsi="IRANYekan" w:cs="IRANYekan"/>
                <w:lang w:bidi="fa-IR"/>
              </w:rPr>
            </w:pPr>
            <w:r>
              <w:rPr>
                <w:rFonts w:ascii="IRANYekan" w:hAnsi="IRANYekan" w:cs="IRANYekan" w:hint="cs"/>
                <w:rtl/>
                <w:lang w:bidi="fa-IR"/>
              </w:rPr>
              <w:t xml:space="preserve">قند ریبوز و باز </w:t>
            </w:r>
            <w:r>
              <w:rPr>
                <w:rFonts w:ascii="IRANYekan" w:hAnsi="IRANYekan" w:cs="IRANYekan"/>
                <w:lang w:bidi="fa-IR"/>
              </w:rPr>
              <w:t>U</w:t>
            </w:r>
          </w:p>
        </w:tc>
      </w:tr>
      <w:tr w:rsidR="00A61988" w:rsidRPr="00445B31" w14:paraId="79E785F6" w14:textId="77777777" w:rsidTr="00A61988">
        <w:trPr>
          <w:gridAfter w:val="1"/>
          <w:wAfter w:w="235" w:type="dxa"/>
          <w:trHeight w:val="1304"/>
        </w:trPr>
        <w:tc>
          <w:tcPr>
            <w:tcW w:w="1764" w:type="dxa"/>
            <w:vAlign w:val="center"/>
          </w:tcPr>
          <w:p w14:paraId="1AB8EA33" w14:textId="77777777" w:rsidR="00D84F12" w:rsidRPr="00CF6E02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یوکاریوتی</w:t>
            </w:r>
          </w:p>
        </w:tc>
        <w:tc>
          <w:tcPr>
            <w:tcW w:w="3597" w:type="dxa"/>
            <w:vAlign w:val="center"/>
          </w:tcPr>
          <w:p w14:paraId="42FD72CE" w14:textId="77777777" w:rsidR="00D84F12" w:rsidRPr="00A61988" w:rsidRDefault="00A61988" w:rsidP="00A61988">
            <w:pPr>
              <w:ind w:left="360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             در هسته</w:t>
            </w:r>
          </w:p>
        </w:tc>
        <w:tc>
          <w:tcPr>
            <w:tcW w:w="6992" w:type="dxa"/>
            <w:gridSpan w:val="3"/>
            <w:vAlign w:val="center"/>
          </w:tcPr>
          <w:p w14:paraId="102A1F3B" w14:textId="4F6B24F7" w:rsidR="00D84F12" w:rsidRPr="00A61988" w:rsidRDefault="00A61988" w:rsidP="00A61988">
            <w:pPr>
              <w:pStyle w:val="ListParagraph"/>
              <w:numPr>
                <w:ilvl w:val="0"/>
                <w:numId w:val="14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 xml:space="preserve">راه انداز </w:t>
            </w:r>
            <w:r w:rsidRPr="00A61988">
              <w:rPr>
                <w:rFonts w:ascii="Arial" w:hAnsi="Arial" w:cs="Arial"/>
              </w:rPr>
              <w:t>←</w:t>
            </w:r>
            <w:r w:rsidRPr="00A61988">
              <w:rPr>
                <w:rFonts w:ascii="IRANYekan" w:hAnsi="IRANYekan" w:cs="IRANYekan" w:hint="cs"/>
                <w:rtl/>
              </w:rPr>
              <w:t xml:space="preserve"> نزدیک جایگاه آغاز (چپ یا راست)</w:t>
            </w:r>
          </w:p>
          <w:p w14:paraId="3AFCDE78" w14:textId="77777777" w:rsidR="00A61988" w:rsidRPr="00A61988" w:rsidRDefault="00A61988" w:rsidP="00A61988">
            <w:pPr>
              <w:pStyle w:val="ListParagraph"/>
              <w:numPr>
                <w:ilvl w:val="0"/>
                <w:numId w:val="14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 xml:space="preserve">توالی افزاینده </w:t>
            </w:r>
            <w:r w:rsidRPr="00A61988">
              <w:rPr>
                <w:rFonts w:ascii="Arial" w:hAnsi="Arial" w:cs="Arial"/>
              </w:rPr>
              <w:t>←</w:t>
            </w:r>
            <w:r w:rsidRPr="00A61988">
              <w:rPr>
                <w:rFonts w:ascii="IRANYekan" w:hAnsi="IRANYekan" w:cs="IRANYekan" w:hint="cs"/>
                <w:rtl/>
              </w:rPr>
              <w:t xml:space="preserve"> ممکنه نزدیک یا دورتر از جایگاه آغاز قرار گرفته باشد</w:t>
            </w:r>
          </w:p>
        </w:tc>
        <w:tc>
          <w:tcPr>
            <w:tcW w:w="1620" w:type="dxa"/>
            <w:vAlign w:val="center"/>
          </w:tcPr>
          <w:p w14:paraId="11EF78BD" w14:textId="77777777" w:rsidR="00D84F12" w:rsidRPr="00A61988" w:rsidRDefault="00A61988" w:rsidP="00A61988">
            <w:pPr>
              <w:ind w:left="360"/>
              <w:rPr>
                <w:rFonts w:ascii="IRANYekan" w:hAnsi="IRANYekan" w:cs="IRANYekan"/>
                <w:rtl/>
                <w:lang w:bidi="fa-IR"/>
              </w:rPr>
            </w:pPr>
            <w:r>
              <w:rPr>
                <w:rFonts w:ascii="IRANYekan" w:hAnsi="IRANYekan" w:cs="IRANYekan" w:hint="cs"/>
                <w:rtl/>
              </w:rPr>
              <w:t xml:space="preserve">  </w:t>
            </w:r>
            <w:r w:rsidRPr="00A63322">
              <w:rPr>
                <w:rFonts w:ascii="IRANYekan" w:hAnsi="IRANYekan" w:cs="IRANYekan"/>
                <w:b/>
                <w:bCs/>
                <w:color w:val="00B050"/>
                <w:sz w:val="44"/>
                <w:szCs w:val="44"/>
                <w:lang w:bidi="fa-IR"/>
              </w:rPr>
              <w:sym w:font="Wingdings 2" w:char="F050"/>
            </w:r>
          </w:p>
        </w:tc>
        <w:tc>
          <w:tcPr>
            <w:tcW w:w="1740" w:type="dxa"/>
            <w:vAlign w:val="center"/>
          </w:tcPr>
          <w:p w14:paraId="2AF7A7A7" w14:textId="77777777" w:rsidR="00D84F12" w:rsidRPr="00A61988" w:rsidRDefault="00A61988" w:rsidP="00A61988">
            <w:pPr>
              <w:ind w:left="360"/>
              <w:rPr>
                <w:rFonts w:ascii="IRANYekan" w:hAnsi="IRANYekan" w:cs="IRANYekan"/>
                <w:rtl/>
                <w:lang w:bidi="fa-IR"/>
              </w:rPr>
            </w:pPr>
            <w:r w:rsidRPr="00A63322">
              <w:rPr>
                <w:rFonts w:ascii="IRANYekan" w:hAnsi="IRANYekan" w:cs="IRANYekan"/>
                <w:color w:val="FF0000"/>
                <w:sz w:val="44"/>
                <w:szCs w:val="44"/>
                <w:lang w:bidi="fa-IR"/>
              </w:rPr>
              <w:sym w:font="Wingdings 2" w:char="F04F"/>
            </w:r>
            <w:r>
              <w:rPr>
                <w:rFonts w:ascii="IRANYekan" w:hAnsi="IRANYekan" w:cs="IRANYekan"/>
                <w:color w:val="FF0000"/>
                <w:sz w:val="44"/>
                <w:szCs w:val="44"/>
                <w:lang w:bidi="fa-IR"/>
              </w:rPr>
              <w:t xml:space="preserve">  </w:t>
            </w:r>
          </w:p>
        </w:tc>
      </w:tr>
      <w:tr w:rsidR="00A61988" w:rsidRPr="00445B31" w14:paraId="29B6C425" w14:textId="77777777" w:rsidTr="00A61988">
        <w:trPr>
          <w:gridAfter w:val="1"/>
          <w:wAfter w:w="235" w:type="dxa"/>
          <w:trHeight w:val="1304"/>
        </w:trPr>
        <w:tc>
          <w:tcPr>
            <w:tcW w:w="1764" w:type="dxa"/>
            <w:vAlign w:val="center"/>
          </w:tcPr>
          <w:p w14:paraId="420B1578" w14:textId="77777777" w:rsidR="00D84F12" w:rsidRPr="00CF6E02" w:rsidRDefault="00D84F12" w:rsidP="004500E9">
            <w:pPr>
              <w:jc w:val="center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>سلول پروکاریوتی</w:t>
            </w:r>
          </w:p>
        </w:tc>
        <w:tc>
          <w:tcPr>
            <w:tcW w:w="3597" w:type="dxa"/>
            <w:vAlign w:val="center"/>
          </w:tcPr>
          <w:p w14:paraId="3E437409" w14:textId="77777777" w:rsidR="00D84F12" w:rsidRPr="00A61988" w:rsidRDefault="00A61988" w:rsidP="00A61988">
            <w:pPr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               در سیتوپلاسم</w:t>
            </w:r>
          </w:p>
        </w:tc>
        <w:tc>
          <w:tcPr>
            <w:tcW w:w="6992" w:type="dxa"/>
            <w:gridSpan w:val="3"/>
            <w:vAlign w:val="center"/>
          </w:tcPr>
          <w:p w14:paraId="3CC75623" w14:textId="7316DEB8" w:rsidR="00A61988" w:rsidRPr="00A61988" w:rsidRDefault="00A61988" w:rsidP="00A61988">
            <w:pPr>
              <w:pStyle w:val="ListParagraph"/>
              <w:numPr>
                <w:ilvl w:val="0"/>
                <w:numId w:val="14"/>
              </w:numPr>
              <w:rPr>
                <w:rFonts w:ascii="IRANYekan" w:hAnsi="IRANYekan" w:cs="IRANYekan"/>
                <w:rtl/>
              </w:rPr>
            </w:pPr>
            <w:r w:rsidRPr="00A61988">
              <w:rPr>
                <w:rFonts w:ascii="IRANYekan" w:hAnsi="IRANYekan" w:cs="IRANYekan" w:hint="cs"/>
                <w:rtl/>
              </w:rPr>
              <w:t xml:space="preserve">راه انداز </w:t>
            </w:r>
            <w:r w:rsidRPr="00A61988">
              <w:rPr>
                <w:rFonts w:ascii="Arial" w:hAnsi="Arial" w:cs="Arial"/>
              </w:rPr>
              <w:t>←</w:t>
            </w:r>
            <w:r w:rsidRPr="00A61988">
              <w:rPr>
                <w:rFonts w:ascii="IRANYekan" w:hAnsi="IRANYekan" w:cs="IRANYekan" w:hint="cs"/>
                <w:rtl/>
              </w:rPr>
              <w:t xml:space="preserve"> نزدیک جایگاه آغاز (چپ یا راست)</w:t>
            </w:r>
          </w:p>
          <w:p w14:paraId="46404086" w14:textId="77777777" w:rsidR="00A61988" w:rsidRDefault="00A61988" w:rsidP="00A61988">
            <w:pPr>
              <w:pStyle w:val="ListParagraph"/>
              <w:numPr>
                <w:ilvl w:val="0"/>
                <w:numId w:val="14"/>
              </w:numPr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اپراتور </w:t>
            </w:r>
            <w:r>
              <w:rPr>
                <w:rFonts w:ascii="Times New Roman" w:hAnsi="Times New Roman" w:cs="Times New Roman"/>
              </w:rPr>
              <w:t>←</w:t>
            </w:r>
            <w:r>
              <w:rPr>
                <w:rFonts w:ascii="IRANYekan" w:hAnsi="IRANYekan" w:cs="IRANYekan" w:hint="cs"/>
                <w:rtl/>
              </w:rPr>
              <w:t xml:space="preserve"> بین راه انداز و ژن</w:t>
            </w:r>
          </w:p>
          <w:p w14:paraId="29F83D48" w14:textId="77777777" w:rsidR="00A61988" w:rsidRPr="00A61988" w:rsidRDefault="00A61988" w:rsidP="00A61988">
            <w:pPr>
              <w:pStyle w:val="ListParagraph"/>
              <w:numPr>
                <w:ilvl w:val="0"/>
                <w:numId w:val="14"/>
              </w:numPr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 w:hint="cs"/>
                <w:rtl/>
              </w:rPr>
              <w:t xml:space="preserve">جایگاه اتصالی </w:t>
            </w:r>
            <w:r>
              <w:rPr>
                <w:rFonts w:ascii="Times New Roman" w:hAnsi="Times New Roman" w:cs="Times New Roman"/>
              </w:rPr>
              <w:t>←</w:t>
            </w:r>
            <w:r>
              <w:rPr>
                <w:rFonts w:ascii="IRANYekan" w:hAnsi="IRANYekan" w:cs="IRANYekan" w:hint="cs"/>
                <w:rtl/>
              </w:rPr>
              <w:t xml:space="preserve"> قبل از راه اندازه</w:t>
            </w:r>
          </w:p>
        </w:tc>
        <w:tc>
          <w:tcPr>
            <w:tcW w:w="1620" w:type="dxa"/>
            <w:vAlign w:val="center"/>
          </w:tcPr>
          <w:p w14:paraId="3353BC83" w14:textId="77777777" w:rsidR="00D84F12" w:rsidRPr="00A61988" w:rsidRDefault="00A61988" w:rsidP="00A61988">
            <w:pPr>
              <w:ind w:left="360"/>
              <w:rPr>
                <w:rFonts w:ascii="IRANYekan" w:hAnsi="IRANYekan" w:cs="IRANYekan"/>
                <w:rtl/>
              </w:rPr>
            </w:pPr>
            <w:r>
              <w:rPr>
                <w:rFonts w:ascii="IRANYekan" w:hAnsi="IRANYekan" w:cs="IRANYekan"/>
                <w:b/>
                <w:bCs/>
                <w:color w:val="00B050"/>
                <w:sz w:val="44"/>
                <w:szCs w:val="44"/>
                <w:lang w:bidi="fa-IR"/>
              </w:rPr>
              <w:t xml:space="preserve">   </w:t>
            </w:r>
            <w:r w:rsidRPr="00A63322">
              <w:rPr>
                <w:rFonts w:ascii="IRANYekan" w:hAnsi="IRANYekan" w:cs="IRANYekan"/>
                <w:b/>
                <w:bCs/>
                <w:color w:val="00B050"/>
                <w:sz w:val="44"/>
                <w:szCs w:val="44"/>
                <w:lang w:bidi="fa-IR"/>
              </w:rPr>
              <w:sym w:font="Wingdings 2" w:char="F050"/>
            </w:r>
            <w:r>
              <w:rPr>
                <w:rFonts w:ascii="IRANYekan" w:hAnsi="IRANYekan" w:cs="IRANYekan"/>
                <w:b/>
                <w:bCs/>
                <w:color w:val="00B050"/>
                <w:sz w:val="44"/>
                <w:szCs w:val="44"/>
                <w:lang w:bidi="fa-IR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E73C0C3" w14:textId="77777777" w:rsidR="00D84F12" w:rsidRPr="00A61988" w:rsidRDefault="00A61988" w:rsidP="00A61988">
            <w:pPr>
              <w:ind w:left="360"/>
              <w:rPr>
                <w:rFonts w:ascii="IRANYekan" w:hAnsi="IRANYekan" w:cs="IRANYekan"/>
                <w:rtl/>
                <w:lang w:bidi="fa-IR"/>
              </w:rPr>
            </w:pPr>
            <w:r w:rsidRPr="00A63322">
              <w:rPr>
                <w:rFonts w:ascii="IRANYekan" w:hAnsi="IRANYekan" w:cs="IRANYekan"/>
                <w:color w:val="FF0000"/>
                <w:sz w:val="44"/>
                <w:szCs w:val="44"/>
                <w:lang w:bidi="fa-IR"/>
              </w:rPr>
              <w:sym w:font="Wingdings 2" w:char="F04F"/>
            </w:r>
            <w:r>
              <w:rPr>
                <w:rFonts w:ascii="IRANYekan" w:hAnsi="IRANYekan" w:cs="IRANYekan"/>
                <w:color w:val="FF0000"/>
                <w:sz w:val="44"/>
                <w:szCs w:val="44"/>
                <w:lang w:bidi="fa-IR"/>
              </w:rPr>
              <w:t xml:space="preserve">  </w:t>
            </w:r>
          </w:p>
        </w:tc>
      </w:tr>
    </w:tbl>
    <w:p w14:paraId="638F87F8" w14:textId="77777777" w:rsidR="00D84F12" w:rsidRPr="00445B31" w:rsidRDefault="00D84F12" w:rsidP="00A61988">
      <w:pPr>
        <w:rPr>
          <w:rFonts w:ascii="IRANYekan" w:hAnsi="IRANYekan" w:cs="IRANYekan"/>
        </w:rPr>
      </w:pPr>
    </w:p>
    <w:sectPr w:rsidR="00D84F12" w:rsidRPr="00445B31" w:rsidSect="00445B31">
      <w:type w:val="continuous"/>
      <w:pgSz w:w="16838" w:h="11906" w:orient="landscape" w:code="9"/>
      <w:pgMar w:top="720" w:right="720" w:bottom="720" w:left="72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632"/>
    <w:multiLevelType w:val="hybridMultilevel"/>
    <w:tmpl w:val="3080E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952E2"/>
    <w:multiLevelType w:val="hybridMultilevel"/>
    <w:tmpl w:val="CC0690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97F38"/>
    <w:multiLevelType w:val="hybridMultilevel"/>
    <w:tmpl w:val="7C1834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B22E4"/>
    <w:multiLevelType w:val="hybridMultilevel"/>
    <w:tmpl w:val="6A40B7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C4D4E"/>
    <w:multiLevelType w:val="hybridMultilevel"/>
    <w:tmpl w:val="EEF82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7E5A69"/>
    <w:multiLevelType w:val="hybridMultilevel"/>
    <w:tmpl w:val="7DE659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D653C5"/>
    <w:multiLevelType w:val="hybridMultilevel"/>
    <w:tmpl w:val="44083B3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21631F"/>
    <w:multiLevelType w:val="hybridMultilevel"/>
    <w:tmpl w:val="EF9CC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41F5A"/>
    <w:multiLevelType w:val="hybridMultilevel"/>
    <w:tmpl w:val="9670E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7404BB"/>
    <w:multiLevelType w:val="hybridMultilevel"/>
    <w:tmpl w:val="452AA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380803"/>
    <w:multiLevelType w:val="hybridMultilevel"/>
    <w:tmpl w:val="393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5D026A"/>
    <w:multiLevelType w:val="hybridMultilevel"/>
    <w:tmpl w:val="9A5C33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53665F"/>
    <w:multiLevelType w:val="hybridMultilevel"/>
    <w:tmpl w:val="398AE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3F76F9"/>
    <w:multiLevelType w:val="hybridMultilevel"/>
    <w:tmpl w:val="F0323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31"/>
    <w:rsid w:val="000E13E1"/>
    <w:rsid w:val="001400EE"/>
    <w:rsid w:val="00212F38"/>
    <w:rsid w:val="003800C5"/>
    <w:rsid w:val="003D32AA"/>
    <w:rsid w:val="00445B31"/>
    <w:rsid w:val="00483D7C"/>
    <w:rsid w:val="00503FB5"/>
    <w:rsid w:val="005721DA"/>
    <w:rsid w:val="006160D1"/>
    <w:rsid w:val="006B22E3"/>
    <w:rsid w:val="00741FE5"/>
    <w:rsid w:val="00780E2C"/>
    <w:rsid w:val="007C6F28"/>
    <w:rsid w:val="00876B46"/>
    <w:rsid w:val="0091076E"/>
    <w:rsid w:val="00941E6B"/>
    <w:rsid w:val="00A44034"/>
    <w:rsid w:val="00A61988"/>
    <w:rsid w:val="00B75465"/>
    <w:rsid w:val="00CB7962"/>
    <w:rsid w:val="00CE6267"/>
    <w:rsid w:val="00CF6E02"/>
    <w:rsid w:val="00D20CAE"/>
    <w:rsid w:val="00D713B5"/>
    <w:rsid w:val="00D84F12"/>
    <w:rsid w:val="00EC3FB7"/>
    <w:rsid w:val="00F071D9"/>
    <w:rsid w:val="00F43FFC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81A9"/>
  <w15:chartTrackingRefBased/>
  <w15:docId w15:val="{0EE5B4F7-949A-4E3E-8867-A350D94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B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B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9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4004-5D03-4103-9F5F-C89D86A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2020-04-22T15:00:00Z</cp:lastPrinted>
  <dcterms:created xsi:type="dcterms:W3CDTF">2020-04-22T13:49:00Z</dcterms:created>
  <dcterms:modified xsi:type="dcterms:W3CDTF">2020-04-23T07:52:00Z</dcterms:modified>
</cp:coreProperties>
</file>