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bidiVisual/>
        <w:tblW w:w="16141" w:type="dxa"/>
        <w:tblLook w:val="04A0" w:firstRow="1" w:lastRow="0" w:firstColumn="1" w:lastColumn="0" w:noHBand="0" w:noVBand="1"/>
      </w:tblPr>
      <w:tblGrid>
        <w:gridCol w:w="2006"/>
        <w:gridCol w:w="812"/>
        <w:gridCol w:w="901"/>
        <w:gridCol w:w="928"/>
        <w:gridCol w:w="989"/>
        <w:gridCol w:w="990"/>
        <w:gridCol w:w="992"/>
        <w:gridCol w:w="1130"/>
        <w:gridCol w:w="1301"/>
        <w:gridCol w:w="1151"/>
        <w:gridCol w:w="1139"/>
        <w:gridCol w:w="1275"/>
        <w:gridCol w:w="2527"/>
      </w:tblGrid>
      <w:tr w:rsidR="00032A82" w:rsidRPr="00032A82" w14:paraId="55B766EF" w14:textId="77777777" w:rsidTr="00032A82">
        <w:trPr>
          <w:trHeight w:val="643"/>
        </w:trPr>
        <w:tc>
          <w:tcPr>
            <w:tcW w:w="2006" w:type="dxa"/>
            <w:shd w:val="clear" w:color="auto" w:fill="A6A6A6" w:themeFill="background1" w:themeFillShade="A6"/>
            <w:vAlign w:val="center"/>
          </w:tcPr>
          <w:p w14:paraId="48432B53" w14:textId="6E65015A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 w:rsidRPr="00032A82">
              <w:rPr>
                <w:rFonts w:cs="Far.Mitra" w:hint="cs"/>
                <w:sz w:val="28"/>
                <w:szCs w:val="28"/>
                <w:rtl/>
              </w:rPr>
              <w:t>مقایسه</w:t>
            </w:r>
          </w:p>
        </w:tc>
        <w:tc>
          <w:tcPr>
            <w:tcW w:w="812" w:type="dxa"/>
            <w:shd w:val="clear" w:color="auto" w:fill="A6A6A6" w:themeFill="background1" w:themeFillShade="A6"/>
            <w:vAlign w:val="center"/>
          </w:tcPr>
          <w:p w14:paraId="53E1D79B" w14:textId="5F3BEB69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</w:t>
            </w:r>
            <w:r>
              <w:rPr>
                <w:rFonts w:cs="Far.Mitra"/>
                <w:sz w:val="28"/>
                <w:szCs w:val="28"/>
              </w:rPr>
              <w:t xml:space="preserve"> ATP</w:t>
            </w:r>
          </w:p>
        </w:tc>
        <w:tc>
          <w:tcPr>
            <w:tcW w:w="901" w:type="dxa"/>
            <w:shd w:val="clear" w:color="auto" w:fill="A6A6A6" w:themeFill="background1" w:themeFillShade="A6"/>
            <w:vAlign w:val="center"/>
          </w:tcPr>
          <w:p w14:paraId="1A1947F4" w14:textId="1BC071A5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</w:t>
            </w:r>
            <w:r>
              <w:rPr>
                <w:rFonts w:cs="Far.Mitra"/>
                <w:sz w:val="28"/>
                <w:szCs w:val="28"/>
              </w:rPr>
              <w:t xml:space="preserve"> ADP</w:t>
            </w:r>
          </w:p>
        </w:tc>
        <w:tc>
          <w:tcPr>
            <w:tcW w:w="928" w:type="dxa"/>
            <w:shd w:val="clear" w:color="auto" w:fill="A6A6A6" w:themeFill="background1" w:themeFillShade="A6"/>
            <w:vAlign w:val="center"/>
          </w:tcPr>
          <w:p w14:paraId="56EA0BAB" w14:textId="0374B4A6" w:rsidR="00032A82" w:rsidRPr="00032A82" w:rsidRDefault="00032A82" w:rsidP="00032A82">
            <w:pPr>
              <w:jc w:val="center"/>
              <w:rPr>
                <w:rFonts w:cs="Far.Mitra" w:hint="cs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 فسفات</w:t>
            </w:r>
          </w:p>
        </w:tc>
        <w:tc>
          <w:tcPr>
            <w:tcW w:w="989" w:type="dxa"/>
            <w:shd w:val="clear" w:color="auto" w:fill="A6A6A6" w:themeFill="background1" w:themeFillShade="A6"/>
            <w:vAlign w:val="center"/>
          </w:tcPr>
          <w:p w14:paraId="6BCE8984" w14:textId="571BD25E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H</w:t>
            </w:r>
            <w:r w:rsidRPr="00032A82">
              <w:rPr>
                <w:rFonts w:cs="Far.Mitra"/>
                <w:b/>
                <w:bCs/>
                <w:sz w:val="28"/>
                <w:szCs w:val="28"/>
                <w:vertAlign w:val="subscript"/>
              </w:rPr>
              <w:t>2</w:t>
            </w:r>
            <w:r>
              <w:rPr>
                <w:rFonts w:cs="Far.Mitra"/>
                <w:sz w:val="28"/>
                <w:szCs w:val="28"/>
              </w:rPr>
              <w:t>O</w:t>
            </w:r>
          </w:p>
        </w:tc>
        <w:tc>
          <w:tcPr>
            <w:tcW w:w="990" w:type="dxa"/>
            <w:shd w:val="clear" w:color="auto" w:fill="A6A6A6" w:themeFill="background1" w:themeFillShade="A6"/>
            <w:vAlign w:val="center"/>
          </w:tcPr>
          <w:p w14:paraId="6D7E8A75" w14:textId="388E2450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vertAlign w:val="superscript"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NAD</w:t>
            </w:r>
            <w:r w:rsidRPr="00032A82">
              <w:rPr>
                <w:rFonts w:cs="Far.Mitra"/>
                <w:b/>
                <w:bCs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14:paraId="2A928DEF" w14:textId="47829FD9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NADH</w:t>
            </w:r>
          </w:p>
        </w:tc>
        <w:tc>
          <w:tcPr>
            <w:tcW w:w="1130" w:type="dxa"/>
            <w:shd w:val="clear" w:color="auto" w:fill="A6A6A6" w:themeFill="background1" w:themeFillShade="A6"/>
            <w:vAlign w:val="center"/>
          </w:tcPr>
          <w:p w14:paraId="535BE529" w14:textId="6CFA97B8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FAD</w:t>
            </w:r>
          </w:p>
        </w:tc>
        <w:tc>
          <w:tcPr>
            <w:tcW w:w="1301" w:type="dxa"/>
            <w:shd w:val="clear" w:color="auto" w:fill="A6A6A6" w:themeFill="background1" w:themeFillShade="A6"/>
            <w:vAlign w:val="center"/>
          </w:tcPr>
          <w:p w14:paraId="07733FD9" w14:textId="566DFB65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vertAlign w:val="subscript"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FADH</w:t>
            </w:r>
            <w:r>
              <w:rPr>
                <w:rFonts w:cs="Far.Mitra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51" w:type="dxa"/>
            <w:shd w:val="clear" w:color="auto" w:fill="A6A6A6" w:themeFill="background1" w:themeFillShade="A6"/>
            <w:vAlign w:val="center"/>
          </w:tcPr>
          <w:p w14:paraId="6B651529" w14:textId="06B796E2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CO</w:t>
            </w:r>
            <w:r w:rsidRPr="00032A82">
              <w:rPr>
                <w:rFonts w:cs="Far.Mitra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9" w:type="dxa"/>
            <w:shd w:val="clear" w:color="auto" w:fill="A6A6A6" w:themeFill="background1" w:themeFillShade="A6"/>
            <w:vAlign w:val="center"/>
          </w:tcPr>
          <w:p w14:paraId="1FE9C1FA" w14:textId="264057E1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پروتون(</w:t>
            </w:r>
            <w:r>
              <w:rPr>
                <w:rFonts w:cs="Far.Mitra"/>
                <w:sz w:val="28"/>
                <w:szCs w:val="28"/>
              </w:rPr>
              <w:t>H</w:t>
            </w:r>
            <w:r w:rsidRPr="00032A82">
              <w:rPr>
                <w:rFonts w:cs="Far.Mitra"/>
                <w:b/>
                <w:bCs/>
                <w:sz w:val="28"/>
                <w:szCs w:val="28"/>
                <w:vertAlign w:val="superscript"/>
              </w:rPr>
              <w:t>+</w:t>
            </w:r>
            <w:r>
              <w:rPr>
                <w:rFonts w:cs="Far.Mitra" w:hint="cs"/>
                <w:sz w:val="28"/>
                <w:szCs w:val="28"/>
                <w:rtl/>
              </w:rPr>
              <w:t>)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65C365DD" w14:textId="670D34F8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مصرف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حامل‌الکترون</w:t>
            </w:r>
          </w:p>
        </w:tc>
        <w:tc>
          <w:tcPr>
            <w:tcW w:w="2527" w:type="dxa"/>
            <w:shd w:val="clear" w:color="auto" w:fill="A6A6A6" w:themeFill="background1" w:themeFillShade="A6"/>
            <w:vAlign w:val="center"/>
          </w:tcPr>
          <w:p w14:paraId="1427CB85" w14:textId="6F7E8EFB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محل واکنش</w:t>
            </w:r>
          </w:p>
        </w:tc>
      </w:tr>
      <w:tr w:rsidR="00032A82" w:rsidRPr="00032A82" w14:paraId="6A3F3890" w14:textId="77777777" w:rsidTr="00032A82">
        <w:trPr>
          <w:trHeight w:val="678"/>
        </w:trPr>
        <w:tc>
          <w:tcPr>
            <w:tcW w:w="2006" w:type="dxa"/>
            <w:shd w:val="clear" w:color="auto" w:fill="A6A6A6" w:themeFill="background1" w:themeFillShade="A6"/>
            <w:vAlign w:val="center"/>
          </w:tcPr>
          <w:p w14:paraId="77F4D2CF" w14:textId="70C5DAE2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گلیکولیز</w:t>
            </w:r>
          </w:p>
        </w:tc>
        <w:tc>
          <w:tcPr>
            <w:tcW w:w="812" w:type="dxa"/>
            <w:vAlign w:val="center"/>
          </w:tcPr>
          <w:p w14:paraId="0648564C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01" w:type="dxa"/>
            <w:vAlign w:val="center"/>
          </w:tcPr>
          <w:p w14:paraId="20236845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28" w:type="dxa"/>
            <w:vAlign w:val="center"/>
          </w:tcPr>
          <w:p w14:paraId="0963DD8F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89" w:type="dxa"/>
            <w:vAlign w:val="center"/>
          </w:tcPr>
          <w:p w14:paraId="57377D28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0" w:type="dxa"/>
            <w:vAlign w:val="center"/>
          </w:tcPr>
          <w:p w14:paraId="06C948F1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72FFFE1E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0" w:type="dxa"/>
            <w:vAlign w:val="center"/>
          </w:tcPr>
          <w:p w14:paraId="61C4CA6B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301" w:type="dxa"/>
            <w:vAlign w:val="center"/>
          </w:tcPr>
          <w:p w14:paraId="55965F15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51" w:type="dxa"/>
            <w:vAlign w:val="center"/>
          </w:tcPr>
          <w:p w14:paraId="04CA9E45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9" w:type="dxa"/>
            <w:vAlign w:val="center"/>
          </w:tcPr>
          <w:p w14:paraId="6C267749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14:paraId="1ABB0A88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2527" w:type="dxa"/>
            <w:vAlign w:val="center"/>
          </w:tcPr>
          <w:p w14:paraId="148FC32C" w14:textId="7E9939B6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ماده زمینه ای سیتوپلاسم</w:t>
            </w:r>
          </w:p>
        </w:tc>
      </w:tr>
      <w:tr w:rsidR="00032A82" w:rsidRPr="00032A82" w14:paraId="3D07D460" w14:textId="77777777" w:rsidTr="00032A82">
        <w:trPr>
          <w:trHeight w:val="643"/>
        </w:trPr>
        <w:tc>
          <w:tcPr>
            <w:tcW w:w="2006" w:type="dxa"/>
            <w:shd w:val="clear" w:color="auto" w:fill="A6A6A6" w:themeFill="background1" w:themeFillShade="A6"/>
            <w:vAlign w:val="center"/>
          </w:tcPr>
          <w:p w14:paraId="1669D464" w14:textId="4868B8EC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اکسایش پیرووات</w:t>
            </w:r>
          </w:p>
        </w:tc>
        <w:tc>
          <w:tcPr>
            <w:tcW w:w="812" w:type="dxa"/>
            <w:vAlign w:val="center"/>
          </w:tcPr>
          <w:p w14:paraId="7505BF44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01" w:type="dxa"/>
            <w:vAlign w:val="center"/>
          </w:tcPr>
          <w:p w14:paraId="788783B8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28" w:type="dxa"/>
            <w:vAlign w:val="center"/>
          </w:tcPr>
          <w:p w14:paraId="01D518F7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89" w:type="dxa"/>
            <w:vAlign w:val="center"/>
          </w:tcPr>
          <w:p w14:paraId="672B7D97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0" w:type="dxa"/>
            <w:vAlign w:val="center"/>
          </w:tcPr>
          <w:p w14:paraId="0A7DFD1A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1E638080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0" w:type="dxa"/>
            <w:vAlign w:val="center"/>
          </w:tcPr>
          <w:p w14:paraId="6A456EDC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301" w:type="dxa"/>
            <w:vAlign w:val="center"/>
          </w:tcPr>
          <w:p w14:paraId="04BAEF41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51" w:type="dxa"/>
            <w:vAlign w:val="center"/>
          </w:tcPr>
          <w:p w14:paraId="1279315C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9" w:type="dxa"/>
            <w:vAlign w:val="center"/>
          </w:tcPr>
          <w:p w14:paraId="4E67585C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14:paraId="6DB59544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2527" w:type="dxa"/>
            <w:vAlign w:val="center"/>
          </w:tcPr>
          <w:p w14:paraId="6A2C355B" w14:textId="6882798A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فضای داخلی میتوکندری(</w:t>
            </w:r>
            <w:r w:rsidR="00AF569B">
              <w:rPr>
                <w:rFonts w:cs="Far.Mitra" w:hint="cs"/>
                <w:sz w:val="28"/>
                <w:szCs w:val="28"/>
                <w:rtl/>
              </w:rPr>
              <w:t xml:space="preserve">البته </w:t>
            </w:r>
            <w:r>
              <w:rPr>
                <w:rFonts w:cs="Far.Mitra" w:hint="cs"/>
                <w:sz w:val="28"/>
                <w:szCs w:val="28"/>
                <w:rtl/>
              </w:rPr>
              <w:t>در یوکاریوت هایی که میتوکندری دارند)</w:t>
            </w:r>
          </w:p>
        </w:tc>
      </w:tr>
      <w:tr w:rsidR="00032A82" w:rsidRPr="00032A82" w14:paraId="3629A8BF" w14:textId="77777777" w:rsidTr="00032A82">
        <w:trPr>
          <w:trHeight w:val="643"/>
        </w:trPr>
        <w:tc>
          <w:tcPr>
            <w:tcW w:w="2006" w:type="dxa"/>
            <w:shd w:val="clear" w:color="auto" w:fill="A6A6A6" w:themeFill="background1" w:themeFillShade="A6"/>
            <w:vAlign w:val="center"/>
          </w:tcPr>
          <w:p w14:paraId="706B4B6D" w14:textId="3966C4C5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چرخه کربس</w:t>
            </w:r>
          </w:p>
        </w:tc>
        <w:tc>
          <w:tcPr>
            <w:tcW w:w="812" w:type="dxa"/>
            <w:vAlign w:val="center"/>
          </w:tcPr>
          <w:p w14:paraId="5F398BA8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01" w:type="dxa"/>
            <w:vAlign w:val="center"/>
          </w:tcPr>
          <w:p w14:paraId="3DAF9DFF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28" w:type="dxa"/>
            <w:vAlign w:val="center"/>
          </w:tcPr>
          <w:p w14:paraId="154D240B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89" w:type="dxa"/>
            <w:vAlign w:val="center"/>
          </w:tcPr>
          <w:p w14:paraId="4B6C7CC2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0" w:type="dxa"/>
            <w:vAlign w:val="center"/>
          </w:tcPr>
          <w:p w14:paraId="1BFAF240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052C3794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0" w:type="dxa"/>
            <w:vAlign w:val="center"/>
          </w:tcPr>
          <w:p w14:paraId="0C5CD055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301" w:type="dxa"/>
            <w:vAlign w:val="center"/>
          </w:tcPr>
          <w:p w14:paraId="5FB0FCC2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51" w:type="dxa"/>
            <w:vAlign w:val="center"/>
          </w:tcPr>
          <w:p w14:paraId="23DD7AF1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9" w:type="dxa"/>
            <w:vAlign w:val="center"/>
          </w:tcPr>
          <w:p w14:paraId="02C22893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14:paraId="6D9B4BA4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2527" w:type="dxa"/>
            <w:vAlign w:val="center"/>
          </w:tcPr>
          <w:p w14:paraId="79B1D447" w14:textId="3DACE790" w:rsidR="00032A82" w:rsidRPr="00032A82" w:rsidRDefault="00032A82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 w:rsidRPr="00032A82">
              <w:rPr>
                <w:rFonts w:cs="Far.Mitra"/>
                <w:sz w:val="28"/>
                <w:szCs w:val="28"/>
                <w:rtl/>
              </w:rPr>
              <w:t>فضا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/>
                <w:sz w:val="28"/>
                <w:szCs w:val="28"/>
                <w:rtl/>
              </w:rPr>
              <w:t xml:space="preserve"> داخل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/>
                <w:sz w:val="28"/>
                <w:szCs w:val="28"/>
                <w:rtl/>
              </w:rPr>
              <w:t xml:space="preserve"> م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 w:hint="eastAsia"/>
                <w:sz w:val="28"/>
                <w:szCs w:val="28"/>
                <w:rtl/>
              </w:rPr>
              <w:t>توکندر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/>
                <w:sz w:val="28"/>
                <w:szCs w:val="28"/>
                <w:rtl/>
              </w:rPr>
              <w:t>(</w:t>
            </w:r>
            <w:r w:rsidR="00AF569B">
              <w:rPr>
                <w:rFonts w:cs="Far.Mitra" w:hint="cs"/>
                <w:sz w:val="28"/>
                <w:szCs w:val="28"/>
                <w:rtl/>
              </w:rPr>
              <w:t xml:space="preserve">البته </w:t>
            </w:r>
            <w:r w:rsidRPr="00032A82">
              <w:rPr>
                <w:rFonts w:cs="Far.Mitra"/>
                <w:sz w:val="28"/>
                <w:szCs w:val="28"/>
                <w:rtl/>
              </w:rPr>
              <w:t xml:space="preserve">در 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 w:hint="eastAsia"/>
                <w:sz w:val="28"/>
                <w:szCs w:val="28"/>
                <w:rtl/>
              </w:rPr>
              <w:t>وکار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 w:hint="eastAsia"/>
                <w:sz w:val="28"/>
                <w:szCs w:val="28"/>
                <w:rtl/>
              </w:rPr>
              <w:t>وت</w:t>
            </w:r>
            <w:r w:rsidRPr="00032A82">
              <w:rPr>
                <w:rFonts w:cs="Far.Mitra"/>
                <w:sz w:val="28"/>
                <w:szCs w:val="28"/>
                <w:rtl/>
              </w:rPr>
              <w:t xml:space="preserve"> ها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یی</w:t>
            </w:r>
            <w:r w:rsidRPr="00032A82">
              <w:rPr>
                <w:rFonts w:cs="Far.Mitra"/>
                <w:sz w:val="28"/>
                <w:szCs w:val="28"/>
                <w:rtl/>
              </w:rPr>
              <w:t xml:space="preserve"> که م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 w:hint="eastAsia"/>
                <w:sz w:val="28"/>
                <w:szCs w:val="28"/>
                <w:rtl/>
              </w:rPr>
              <w:t>توکندر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/>
                <w:sz w:val="28"/>
                <w:szCs w:val="28"/>
                <w:rtl/>
              </w:rPr>
              <w:t xml:space="preserve"> دارند)</w:t>
            </w:r>
          </w:p>
        </w:tc>
      </w:tr>
      <w:tr w:rsidR="00032A82" w:rsidRPr="00032A82" w14:paraId="3CA79428" w14:textId="77777777" w:rsidTr="00032A82">
        <w:trPr>
          <w:trHeight w:val="643"/>
        </w:trPr>
        <w:tc>
          <w:tcPr>
            <w:tcW w:w="2006" w:type="dxa"/>
            <w:shd w:val="clear" w:color="auto" w:fill="A6A6A6" w:themeFill="background1" w:themeFillShade="A6"/>
            <w:vAlign w:val="center"/>
          </w:tcPr>
          <w:p w14:paraId="773B7216" w14:textId="201264C0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زنجیره انتقال الکترون</w:t>
            </w:r>
          </w:p>
        </w:tc>
        <w:tc>
          <w:tcPr>
            <w:tcW w:w="812" w:type="dxa"/>
            <w:vAlign w:val="center"/>
          </w:tcPr>
          <w:p w14:paraId="3E94B9DE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01" w:type="dxa"/>
            <w:vAlign w:val="center"/>
          </w:tcPr>
          <w:p w14:paraId="6AAB477F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28" w:type="dxa"/>
            <w:vAlign w:val="center"/>
          </w:tcPr>
          <w:p w14:paraId="47E2C8C6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89" w:type="dxa"/>
            <w:vAlign w:val="center"/>
          </w:tcPr>
          <w:p w14:paraId="623D3483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0" w:type="dxa"/>
            <w:vAlign w:val="center"/>
          </w:tcPr>
          <w:p w14:paraId="61146499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666427B5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0" w:type="dxa"/>
            <w:vAlign w:val="center"/>
          </w:tcPr>
          <w:p w14:paraId="2B543AB3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301" w:type="dxa"/>
            <w:vAlign w:val="center"/>
          </w:tcPr>
          <w:p w14:paraId="595CA6BD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51" w:type="dxa"/>
            <w:vAlign w:val="center"/>
          </w:tcPr>
          <w:p w14:paraId="527585F6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9" w:type="dxa"/>
            <w:vAlign w:val="center"/>
          </w:tcPr>
          <w:p w14:paraId="01A11E64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14:paraId="1D1784A6" w14:textId="77777777" w:rsidR="00032A82" w:rsidRPr="00032A82" w:rsidRDefault="00032A82" w:rsidP="00032A82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2527" w:type="dxa"/>
            <w:vAlign w:val="center"/>
          </w:tcPr>
          <w:p w14:paraId="2A488F20" w14:textId="46CEDF34" w:rsidR="00032A82" w:rsidRPr="00032A82" w:rsidRDefault="00032A82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غشای درونی میتوکندری</w:t>
            </w:r>
            <w:r w:rsidRPr="00032A82">
              <w:rPr>
                <w:rFonts w:cs="Far.Mitra"/>
                <w:sz w:val="28"/>
                <w:szCs w:val="28"/>
                <w:rtl/>
              </w:rPr>
              <w:t>(</w:t>
            </w:r>
            <w:r w:rsidR="00AF569B">
              <w:rPr>
                <w:rFonts w:cs="Far.Mitra" w:hint="cs"/>
                <w:sz w:val="28"/>
                <w:szCs w:val="28"/>
                <w:rtl/>
              </w:rPr>
              <w:t xml:space="preserve">البته </w:t>
            </w:r>
            <w:r w:rsidRPr="00032A82">
              <w:rPr>
                <w:rFonts w:cs="Far.Mitra"/>
                <w:sz w:val="28"/>
                <w:szCs w:val="28"/>
                <w:rtl/>
              </w:rPr>
              <w:t xml:space="preserve">در 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 w:hint="eastAsia"/>
                <w:sz w:val="28"/>
                <w:szCs w:val="28"/>
                <w:rtl/>
              </w:rPr>
              <w:t>وکار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 w:hint="eastAsia"/>
                <w:sz w:val="28"/>
                <w:szCs w:val="28"/>
                <w:rtl/>
              </w:rPr>
              <w:t>وت</w:t>
            </w:r>
            <w:r w:rsidRPr="00032A82">
              <w:rPr>
                <w:rFonts w:cs="Far.Mitra"/>
                <w:sz w:val="28"/>
                <w:szCs w:val="28"/>
                <w:rtl/>
              </w:rPr>
              <w:t xml:space="preserve"> ها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یی</w:t>
            </w:r>
            <w:r w:rsidRPr="00032A82">
              <w:rPr>
                <w:rFonts w:cs="Far.Mitra"/>
                <w:sz w:val="28"/>
                <w:szCs w:val="28"/>
                <w:rtl/>
              </w:rPr>
              <w:t xml:space="preserve"> که م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 w:hint="eastAsia"/>
                <w:sz w:val="28"/>
                <w:szCs w:val="28"/>
                <w:rtl/>
              </w:rPr>
              <w:t>توکندر</w:t>
            </w:r>
            <w:r w:rsidRPr="00032A82">
              <w:rPr>
                <w:rFonts w:cs="Far.Mitra" w:hint="cs"/>
                <w:sz w:val="28"/>
                <w:szCs w:val="28"/>
                <w:rtl/>
              </w:rPr>
              <w:t>ی</w:t>
            </w:r>
            <w:r w:rsidRPr="00032A82">
              <w:rPr>
                <w:rFonts w:cs="Far.Mitra"/>
                <w:sz w:val="28"/>
                <w:szCs w:val="28"/>
                <w:rtl/>
              </w:rPr>
              <w:t xml:space="preserve"> دارند)</w:t>
            </w:r>
          </w:p>
        </w:tc>
      </w:tr>
      <w:tr w:rsidR="00AF569B" w:rsidRPr="00032A82" w14:paraId="21653DE1" w14:textId="77777777" w:rsidTr="00AF569B">
        <w:trPr>
          <w:trHeight w:val="678"/>
        </w:trPr>
        <w:tc>
          <w:tcPr>
            <w:tcW w:w="2006" w:type="dxa"/>
            <w:shd w:val="clear" w:color="auto" w:fill="A6A6A6" w:themeFill="background1" w:themeFillShade="A6"/>
            <w:vAlign w:val="center"/>
          </w:tcPr>
          <w:p w14:paraId="03EB9658" w14:textId="5033315F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مرحله دوم تخمیر الکلی</w:t>
            </w:r>
          </w:p>
        </w:tc>
        <w:tc>
          <w:tcPr>
            <w:tcW w:w="812" w:type="dxa"/>
            <w:vAlign w:val="center"/>
          </w:tcPr>
          <w:p w14:paraId="7FF354A1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01" w:type="dxa"/>
            <w:vAlign w:val="center"/>
          </w:tcPr>
          <w:p w14:paraId="35029A34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28" w:type="dxa"/>
            <w:vAlign w:val="center"/>
          </w:tcPr>
          <w:p w14:paraId="3FE27E27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89" w:type="dxa"/>
            <w:vAlign w:val="center"/>
          </w:tcPr>
          <w:p w14:paraId="6F0E8006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0" w:type="dxa"/>
            <w:vAlign w:val="center"/>
          </w:tcPr>
          <w:p w14:paraId="1A524890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61B682D1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0" w:type="dxa"/>
            <w:vAlign w:val="center"/>
          </w:tcPr>
          <w:p w14:paraId="31C58935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301" w:type="dxa"/>
            <w:vAlign w:val="center"/>
          </w:tcPr>
          <w:p w14:paraId="022D84B5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51" w:type="dxa"/>
            <w:vAlign w:val="center"/>
          </w:tcPr>
          <w:p w14:paraId="2748CE0D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9" w:type="dxa"/>
            <w:vAlign w:val="center"/>
          </w:tcPr>
          <w:p w14:paraId="2F158857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14:paraId="681C4440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2527" w:type="dxa"/>
            <w:vAlign w:val="center"/>
          </w:tcPr>
          <w:p w14:paraId="1F733281" w14:textId="0DE0BC4F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 w:rsidRPr="0060221F">
              <w:rPr>
                <w:rFonts w:cs="Far.Mitra" w:hint="cs"/>
                <w:sz w:val="28"/>
                <w:szCs w:val="28"/>
                <w:rtl/>
              </w:rPr>
              <w:t>ماده زمینه ای سیتوپلاسم</w:t>
            </w:r>
          </w:p>
        </w:tc>
      </w:tr>
      <w:tr w:rsidR="00AF569B" w:rsidRPr="00032A82" w14:paraId="20DD6F1F" w14:textId="77777777" w:rsidTr="00AF569B">
        <w:trPr>
          <w:trHeight w:val="643"/>
        </w:trPr>
        <w:tc>
          <w:tcPr>
            <w:tcW w:w="2006" w:type="dxa"/>
            <w:shd w:val="clear" w:color="auto" w:fill="A6A6A6" w:themeFill="background1" w:themeFillShade="A6"/>
            <w:vAlign w:val="center"/>
          </w:tcPr>
          <w:p w14:paraId="4403B15C" w14:textId="60B7E286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مرحله دوم تخمیر لاکتیکی</w:t>
            </w:r>
          </w:p>
        </w:tc>
        <w:tc>
          <w:tcPr>
            <w:tcW w:w="812" w:type="dxa"/>
            <w:vAlign w:val="center"/>
          </w:tcPr>
          <w:p w14:paraId="5CB80158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01" w:type="dxa"/>
            <w:vAlign w:val="center"/>
          </w:tcPr>
          <w:p w14:paraId="1A186E87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28" w:type="dxa"/>
            <w:vAlign w:val="center"/>
          </w:tcPr>
          <w:p w14:paraId="3654F78D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89" w:type="dxa"/>
            <w:vAlign w:val="center"/>
          </w:tcPr>
          <w:p w14:paraId="74A9B323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0" w:type="dxa"/>
            <w:vAlign w:val="center"/>
          </w:tcPr>
          <w:p w14:paraId="2D4A3A88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13B42DC7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0" w:type="dxa"/>
            <w:vAlign w:val="center"/>
          </w:tcPr>
          <w:p w14:paraId="024CF1E1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301" w:type="dxa"/>
            <w:vAlign w:val="center"/>
          </w:tcPr>
          <w:p w14:paraId="5CE7FC42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51" w:type="dxa"/>
            <w:vAlign w:val="center"/>
          </w:tcPr>
          <w:p w14:paraId="4AC560AC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139" w:type="dxa"/>
            <w:vAlign w:val="center"/>
          </w:tcPr>
          <w:p w14:paraId="111A7829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14:paraId="3F806FEC" w14:textId="77777777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</w:p>
        </w:tc>
        <w:tc>
          <w:tcPr>
            <w:tcW w:w="2527" w:type="dxa"/>
            <w:vAlign w:val="center"/>
          </w:tcPr>
          <w:p w14:paraId="3D527EF6" w14:textId="01A4D20F" w:rsidR="00AF569B" w:rsidRPr="00032A82" w:rsidRDefault="00AF569B" w:rsidP="00AF569B">
            <w:pPr>
              <w:jc w:val="center"/>
              <w:rPr>
                <w:rFonts w:cs="Far.Mitra"/>
                <w:sz w:val="28"/>
                <w:szCs w:val="28"/>
                <w:rtl/>
              </w:rPr>
            </w:pPr>
            <w:r w:rsidRPr="0060221F">
              <w:rPr>
                <w:rFonts w:cs="Far.Mitra" w:hint="cs"/>
                <w:sz w:val="28"/>
                <w:szCs w:val="28"/>
                <w:rtl/>
              </w:rPr>
              <w:t>ماده زمینه ای سیتوپلاسم</w:t>
            </w:r>
          </w:p>
        </w:tc>
      </w:tr>
    </w:tbl>
    <w:p w14:paraId="5E790448" w14:textId="2A026B72" w:rsidR="00F071D9" w:rsidRDefault="00F071D9">
      <w:pPr>
        <w:rPr>
          <w:rtl/>
        </w:rPr>
      </w:pPr>
    </w:p>
    <w:p w14:paraId="39E0CC61" w14:textId="000D8886" w:rsidR="003E13B5" w:rsidRDefault="003E13B5">
      <w:pPr>
        <w:rPr>
          <w:rtl/>
        </w:rPr>
      </w:pPr>
    </w:p>
    <w:p w14:paraId="223B23A5" w14:textId="7711B69B" w:rsidR="003E13B5" w:rsidRDefault="003E13B5">
      <w:pPr>
        <w:rPr>
          <w:rFonts w:cs="Far.Mitra"/>
          <w:sz w:val="28"/>
          <w:szCs w:val="28"/>
          <w:rtl/>
        </w:rPr>
      </w:pPr>
      <w:r w:rsidRPr="00A911F6">
        <w:rPr>
          <w:rFonts w:cs="Far.Mitra" w:hint="cs"/>
          <w:sz w:val="28"/>
          <w:szCs w:val="28"/>
          <w:rtl/>
        </w:rPr>
        <w:t xml:space="preserve">زمانی که مصرف </w:t>
      </w:r>
      <w:r>
        <w:rPr>
          <w:rFonts w:cs="Far.Mitra"/>
          <w:sz w:val="28"/>
          <w:szCs w:val="28"/>
        </w:rPr>
        <w:t>NAD</w:t>
      </w:r>
      <w:r w:rsidRPr="00A911F6">
        <w:rPr>
          <w:rFonts w:cs="Far.Mitra"/>
          <w:sz w:val="28"/>
          <w:szCs w:val="28"/>
          <w:vertAlign w:val="superscript"/>
        </w:rPr>
        <w:t>+</w:t>
      </w:r>
      <w:r>
        <w:rPr>
          <w:rFonts w:cs="Far.Mitra"/>
          <w:b/>
          <w:bCs/>
          <w:sz w:val="28"/>
          <w:szCs w:val="28"/>
          <w:vertAlign w:val="superscript"/>
        </w:rPr>
        <w:t xml:space="preserve"> </w:t>
      </w:r>
      <w:r>
        <w:rPr>
          <w:rFonts w:cs="Far.Mitra" w:hint="cs"/>
          <w:sz w:val="28"/>
          <w:szCs w:val="28"/>
          <w:rtl/>
        </w:rPr>
        <w:t xml:space="preserve"> داریم، همزمان تولید </w:t>
      </w:r>
      <w:r>
        <w:rPr>
          <w:rFonts w:cs="Far.Mitra"/>
          <w:sz w:val="28"/>
          <w:szCs w:val="28"/>
        </w:rPr>
        <w:t>NADH</w:t>
      </w:r>
      <w:r>
        <w:rPr>
          <w:rFonts w:cs="Far.Mitra" w:hint="cs"/>
          <w:sz w:val="28"/>
          <w:szCs w:val="28"/>
          <w:rtl/>
        </w:rPr>
        <w:t xml:space="preserve"> </w:t>
      </w:r>
      <w:r w:rsidR="00A911F6">
        <w:rPr>
          <w:rFonts w:cs="Far.Mitra" w:hint="cs"/>
          <w:sz w:val="28"/>
          <w:szCs w:val="28"/>
          <w:rtl/>
        </w:rPr>
        <w:t xml:space="preserve">را </w:t>
      </w:r>
      <w:r>
        <w:rPr>
          <w:rFonts w:cs="Far.Mitra" w:hint="cs"/>
          <w:sz w:val="28"/>
          <w:szCs w:val="28"/>
          <w:rtl/>
        </w:rPr>
        <w:t>داریم و</w:t>
      </w:r>
      <w:r w:rsidRPr="003E13B5">
        <w:rPr>
          <w:rtl/>
        </w:rPr>
        <w:t xml:space="preserve"> </w:t>
      </w:r>
      <w:r w:rsidRPr="003E13B5">
        <w:rPr>
          <w:rFonts w:cs="Far.Mitra"/>
          <w:sz w:val="28"/>
          <w:szCs w:val="28"/>
          <w:rtl/>
        </w:rPr>
        <w:t>زمان</w:t>
      </w:r>
      <w:r w:rsidRPr="003E13B5">
        <w:rPr>
          <w:rFonts w:cs="Far.Mitra" w:hint="cs"/>
          <w:sz w:val="28"/>
          <w:szCs w:val="28"/>
          <w:rtl/>
        </w:rPr>
        <w:t>ی</w:t>
      </w:r>
      <w:r w:rsidRPr="003E13B5">
        <w:rPr>
          <w:rFonts w:cs="Far.Mitra"/>
          <w:sz w:val="28"/>
          <w:szCs w:val="28"/>
          <w:rtl/>
        </w:rPr>
        <w:t xml:space="preserve"> که مصرف</w:t>
      </w:r>
      <w:r w:rsidR="00A911F6">
        <w:rPr>
          <w:rFonts w:cs="Far.Mitra" w:hint="cs"/>
          <w:sz w:val="28"/>
          <w:szCs w:val="28"/>
          <w:rtl/>
        </w:rPr>
        <w:t xml:space="preserve"> </w:t>
      </w:r>
      <w:r w:rsidR="00A911F6" w:rsidRPr="00A911F6">
        <w:t xml:space="preserve"> </w:t>
      </w:r>
      <w:r w:rsidR="00A911F6" w:rsidRPr="00A911F6">
        <w:rPr>
          <w:rFonts w:cs="Far.Mitra"/>
          <w:sz w:val="28"/>
          <w:szCs w:val="28"/>
        </w:rPr>
        <w:t>NADH</w:t>
      </w:r>
      <w:r w:rsidR="00A911F6" w:rsidRPr="00A911F6">
        <w:rPr>
          <w:rFonts w:cs="Far.Mitra"/>
          <w:sz w:val="28"/>
          <w:szCs w:val="28"/>
          <w:rtl/>
        </w:rPr>
        <w:t xml:space="preserve"> </w:t>
      </w:r>
      <w:r w:rsidRPr="003E13B5">
        <w:rPr>
          <w:rFonts w:cs="Far.Mitra"/>
          <w:sz w:val="28"/>
          <w:szCs w:val="28"/>
          <w:rtl/>
        </w:rPr>
        <w:t>دار</w:t>
      </w:r>
      <w:r w:rsidRPr="003E13B5">
        <w:rPr>
          <w:rFonts w:cs="Far.Mitra" w:hint="cs"/>
          <w:sz w:val="28"/>
          <w:szCs w:val="28"/>
          <w:rtl/>
        </w:rPr>
        <w:t>ی</w:t>
      </w:r>
      <w:r w:rsidRPr="003E13B5">
        <w:rPr>
          <w:rFonts w:cs="Far.Mitra" w:hint="eastAsia"/>
          <w:sz w:val="28"/>
          <w:szCs w:val="28"/>
          <w:rtl/>
        </w:rPr>
        <w:t>م،</w:t>
      </w:r>
      <w:r w:rsidRPr="003E13B5">
        <w:rPr>
          <w:rFonts w:cs="Far.Mitra"/>
          <w:sz w:val="28"/>
          <w:szCs w:val="28"/>
          <w:rtl/>
        </w:rPr>
        <w:t xml:space="preserve"> همزمان تول</w:t>
      </w:r>
      <w:r w:rsidRPr="003E13B5">
        <w:rPr>
          <w:rFonts w:cs="Far.Mitra" w:hint="cs"/>
          <w:sz w:val="28"/>
          <w:szCs w:val="28"/>
          <w:rtl/>
        </w:rPr>
        <w:t>ی</w:t>
      </w:r>
      <w:r w:rsidRPr="003E13B5">
        <w:rPr>
          <w:rFonts w:cs="Far.Mitra" w:hint="eastAsia"/>
          <w:sz w:val="28"/>
          <w:szCs w:val="28"/>
          <w:rtl/>
        </w:rPr>
        <w:t>د</w:t>
      </w:r>
      <w:r w:rsidRPr="003E13B5">
        <w:rPr>
          <w:rFonts w:cs="Far.Mitra"/>
          <w:sz w:val="28"/>
          <w:szCs w:val="28"/>
          <w:rtl/>
        </w:rPr>
        <w:t xml:space="preserve"> </w:t>
      </w:r>
      <w:r w:rsidR="00A911F6">
        <w:rPr>
          <w:rFonts w:cs="Far.Mitra"/>
          <w:sz w:val="28"/>
          <w:szCs w:val="28"/>
        </w:rPr>
        <w:t>NAD</w:t>
      </w:r>
      <w:r w:rsidR="00A911F6" w:rsidRPr="00A911F6">
        <w:rPr>
          <w:rFonts w:cs="Far.Mitra"/>
          <w:sz w:val="28"/>
          <w:szCs w:val="28"/>
          <w:vertAlign w:val="superscript"/>
        </w:rPr>
        <w:t>+</w:t>
      </w:r>
      <w:r w:rsidR="00A911F6">
        <w:rPr>
          <w:rFonts w:cs="Far.Mitra" w:hint="cs"/>
          <w:sz w:val="28"/>
          <w:szCs w:val="28"/>
          <w:rtl/>
        </w:rPr>
        <w:t xml:space="preserve"> را</w:t>
      </w:r>
      <w:r w:rsidRPr="003E13B5">
        <w:rPr>
          <w:rFonts w:cs="Far.Mitra"/>
          <w:sz w:val="28"/>
          <w:szCs w:val="28"/>
          <w:rtl/>
        </w:rPr>
        <w:t xml:space="preserve"> دار</w:t>
      </w:r>
      <w:r w:rsidRPr="003E13B5">
        <w:rPr>
          <w:rFonts w:cs="Far.Mitra" w:hint="cs"/>
          <w:sz w:val="28"/>
          <w:szCs w:val="28"/>
          <w:rtl/>
        </w:rPr>
        <w:t>ی</w:t>
      </w:r>
      <w:r w:rsidRPr="003E13B5">
        <w:rPr>
          <w:rFonts w:cs="Far.Mitra" w:hint="eastAsia"/>
          <w:sz w:val="28"/>
          <w:szCs w:val="28"/>
          <w:rtl/>
        </w:rPr>
        <w:t>م</w:t>
      </w:r>
      <w:r>
        <w:rPr>
          <w:rFonts w:cs="Far.Mitra" w:hint="cs"/>
          <w:sz w:val="28"/>
          <w:szCs w:val="28"/>
          <w:rtl/>
        </w:rPr>
        <w:t>.زیرا واکنش اکسایش و کاهش همزمان انجام میشود.</w:t>
      </w:r>
    </w:p>
    <w:p w14:paraId="2BAAB20C" w14:textId="36CD59EF" w:rsidR="003E13B5" w:rsidRDefault="003E13B5">
      <w:pPr>
        <w:rPr>
          <w:rFonts w:cs="Far.Mitra"/>
          <w:sz w:val="28"/>
          <w:szCs w:val="28"/>
          <w:rtl/>
        </w:rPr>
      </w:pPr>
      <w:r>
        <w:rPr>
          <w:rFonts w:cs="Far.Mitra" w:hint="cs"/>
          <w:sz w:val="28"/>
          <w:szCs w:val="28"/>
          <w:rtl/>
        </w:rPr>
        <w:t xml:space="preserve">همچنین </w:t>
      </w:r>
      <w:r w:rsidR="00A911F6">
        <w:rPr>
          <w:rFonts w:cs="Far.Mitra" w:hint="cs"/>
          <w:sz w:val="28"/>
          <w:szCs w:val="28"/>
          <w:rtl/>
        </w:rPr>
        <w:t xml:space="preserve">مصرف </w:t>
      </w:r>
      <w:r w:rsidR="00A911F6">
        <w:rPr>
          <w:rFonts w:cs="Far.Mitra"/>
          <w:sz w:val="28"/>
          <w:szCs w:val="28"/>
        </w:rPr>
        <w:t>FADH</w:t>
      </w:r>
      <w:r w:rsidR="00A911F6">
        <w:rPr>
          <w:rFonts w:cs="Far.Mitra"/>
          <w:sz w:val="28"/>
          <w:szCs w:val="28"/>
          <w:vertAlign w:val="subscript"/>
        </w:rPr>
        <w:t>2</w:t>
      </w:r>
      <w:r w:rsidR="00A911F6">
        <w:rPr>
          <w:rFonts w:cs="Far.Mitra" w:hint="cs"/>
          <w:sz w:val="28"/>
          <w:szCs w:val="28"/>
          <w:rtl/>
        </w:rPr>
        <w:t xml:space="preserve"> یعنی تولید</w:t>
      </w:r>
      <w:r w:rsidR="00A911F6">
        <w:rPr>
          <w:rFonts w:cs="Far.Mitra" w:hint="cs"/>
          <w:sz w:val="28"/>
          <w:szCs w:val="28"/>
          <w:rtl/>
        </w:rPr>
        <w:t xml:space="preserve"> </w:t>
      </w:r>
      <w:r w:rsidR="00A911F6">
        <w:rPr>
          <w:rFonts w:cs="Far.Mitra"/>
          <w:sz w:val="28"/>
          <w:szCs w:val="28"/>
        </w:rPr>
        <w:t>FAD</w:t>
      </w:r>
      <w:r w:rsidR="00A911F6">
        <w:rPr>
          <w:rFonts w:cs="Far.Mitra" w:hint="cs"/>
          <w:sz w:val="28"/>
          <w:szCs w:val="28"/>
          <w:rtl/>
        </w:rPr>
        <w:t xml:space="preserve"> و بلعکس.</w:t>
      </w:r>
    </w:p>
    <w:p w14:paraId="7EFFF47F" w14:textId="3C53A1B3" w:rsidR="00291C59" w:rsidRDefault="00291C59">
      <w:pPr>
        <w:rPr>
          <w:rFonts w:cs="Far.Mitra"/>
          <w:sz w:val="28"/>
          <w:szCs w:val="28"/>
          <w:rtl/>
        </w:rPr>
      </w:pPr>
    </w:p>
    <w:p w14:paraId="6F6F29B7" w14:textId="16A03B95" w:rsidR="00291C59" w:rsidRDefault="00291C59">
      <w:pPr>
        <w:rPr>
          <w:rFonts w:cs="Far.Mitra"/>
          <w:sz w:val="28"/>
          <w:szCs w:val="28"/>
          <w:rtl/>
        </w:rPr>
      </w:pPr>
    </w:p>
    <w:p w14:paraId="1C1A7E66" w14:textId="3F6FDC88" w:rsidR="00291C59" w:rsidRDefault="00291C59">
      <w:pPr>
        <w:rPr>
          <w:rFonts w:cs="Far.Mitra"/>
          <w:sz w:val="28"/>
          <w:szCs w:val="28"/>
          <w:rtl/>
        </w:rPr>
      </w:pPr>
    </w:p>
    <w:p w14:paraId="416C2034" w14:textId="6C1C39B6" w:rsidR="00291C59" w:rsidRDefault="00291C59">
      <w:pPr>
        <w:rPr>
          <w:rFonts w:cs="Far.Mitra"/>
          <w:sz w:val="28"/>
          <w:szCs w:val="28"/>
          <w:rtl/>
        </w:rPr>
      </w:pPr>
    </w:p>
    <w:p w14:paraId="11DEFE9F" w14:textId="32DAC4D9" w:rsidR="00291C59" w:rsidRDefault="00291C59">
      <w:pPr>
        <w:rPr>
          <w:rFonts w:cs="Far.Mitra"/>
          <w:sz w:val="28"/>
          <w:szCs w:val="28"/>
          <w:rtl/>
        </w:rPr>
      </w:pPr>
    </w:p>
    <w:p w14:paraId="0DBE7D52" w14:textId="5FDA6703" w:rsidR="00291C59" w:rsidRDefault="00291C59">
      <w:pPr>
        <w:rPr>
          <w:rFonts w:cs="Far.Mitra"/>
          <w:sz w:val="28"/>
          <w:szCs w:val="28"/>
          <w:rtl/>
        </w:rPr>
      </w:pPr>
    </w:p>
    <w:p w14:paraId="58AECF15" w14:textId="454B2F2C" w:rsidR="00291C59" w:rsidRDefault="00291C59">
      <w:pPr>
        <w:rPr>
          <w:rFonts w:cs="Far.Mitra"/>
          <w:sz w:val="28"/>
          <w:szCs w:val="28"/>
          <w:rtl/>
        </w:rPr>
      </w:pPr>
    </w:p>
    <w:p w14:paraId="705D7CF4" w14:textId="4D8F91E7" w:rsidR="00291C59" w:rsidRDefault="00291C59">
      <w:pPr>
        <w:rPr>
          <w:rFonts w:cs="Far.Mitra"/>
          <w:sz w:val="28"/>
          <w:szCs w:val="28"/>
          <w:rtl/>
        </w:rPr>
      </w:pPr>
    </w:p>
    <w:tbl>
      <w:tblPr>
        <w:tblStyle w:val="TableGrid"/>
        <w:bidiVisual/>
        <w:tblW w:w="15838" w:type="dxa"/>
        <w:tblLook w:val="04A0" w:firstRow="1" w:lastRow="0" w:firstColumn="1" w:lastColumn="0" w:noHBand="0" w:noVBand="1"/>
      </w:tblPr>
      <w:tblGrid>
        <w:gridCol w:w="1829"/>
        <w:gridCol w:w="1027"/>
        <w:gridCol w:w="1030"/>
        <w:gridCol w:w="1032"/>
        <w:gridCol w:w="1028"/>
        <w:gridCol w:w="1038"/>
        <w:gridCol w:w="1045"/>
        <w:gridCol w:w="1027"/>
        <w:gridCol w:w="1001"/>
        <w:gridCol w:w="1095"/>
        <w:gridCol w:w="1207"/>
        <w:gridCol w:w="1297"/>
        <w:gridCol w:w="1108"/>
        <w:gridCol w:w="1074"/>
      </w:tblGrid>
      <w:tr w:rsidR="003074AF" w14:paraId="170A3C26" w14:textId="77777777" w:rsidTr="003074AF">
        <w:trPr>
          <w:trHeight w:val="774"/>
        </w:trPr>
        <w:tc>
          <w:tcPr>
            <w:tcW w:w="1831" w:type="dxa"/>
            <w:shd w:val="clear" w:color="auto" w:fill="A6A6A6" w:themeFill="background1" w:themeFillShade="A6"/>
            <w:vAlign w:val="center"/>
          </w:tcPr>
          <w:p w14:paraId="0006C558" w14:textId="4F988047" w:rsidR="00FA489A" w:rsidRDefault="00FA489A" w:rsidP="003A0F8A">
            <w:pPr>
              <w:jc w:val="center"/>
              <w:rPr>
                <w:rFonts w:hint="cs"/>
                <w:rtl/>
              </w:rPr>
            </w:pPr>
            <w:r w:rsidRPr="00032A82">
              <w:rPr>
                <w:rFonts w:cs="Far.Mitra" w:hint="cs"/>
                <w:sz w:val="28"/>
                <w:szCs w:val="28"/>
                <w:rtl/>
              </w:rPr>
              <w:t>مقایسه</w:t>
            </w:r>
          </w:p>
        </w:tc>
        <w:tc>
          <w:tcPr>
            <w:tcW w:w="1028" w:type="dxa"/>
            <w:shd w:val="clear" w:color="auto" w:fill="A6A6A6" w:themeFill="background1" w:themeFillShade="A6"/>
            <w:vAlign w:val="center"/>
          </w:tcPr>
          <w:p w14:paraId="4425C33C" w14:textId="0D28CDD5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تولید</w:t>
            </w:r>
            <w:r>
              <w:rPr>
                <w:rFonts w:cs="Far.Mitra"/>
                <w:sz w:val="28"/>
                <w:szCs w:val="28"/>
              </w:rPr>
              <w:t xml:space="preserve"> ATP</w:t>
            </w:r>
          </w:p>
        </w:tc>
        <w:tc>
          <w:tcPr>
            <w:tcW w:w="1031" w:type="dxa"/>
            <w:shd w:val="clear" w:color="auto" w:fill="A6A6A6" w:themeFill="background1" w:themeFillShade="A6"/>
            <w:vAlign w:val="center"/>
          </w:tcPr>
          <w:p w14:paraId="77BFA890" w14:textId="03AF1805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تولید</w:t>
            </w:r>
            <w:r>
              <w:rPr>
                <w:rFonts w:cs="Far.Mitra"/>
                <w:sz w:val="28"/>
                <w:szCs w:val="28"/>
              </w:rPr>
              <w:t xml:space="preserve"> ADP</w:t>
            </w:r>
          </w:p>
        </w:tc>
        <w:tc>
          <w:tcPr>
            <w:tcW w:w="1033" w:type="dxa"/>
            <w:shd w:val="clear" w:color="auto" w:fill="A6A6A6" w:themeFill="background1" w:themeFillShade="A6"/>
            <w:vAlign w:val="center"/>
          </w:tcPr>
          <w:p w14:paraId="0EB29F5E" w14:textId="082C448D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 xml:space="preserve">تولید </w:t>
            </w:r>
            <w:r>
              <w:rPr>
                <w:rFonts w:cs="Far.Mitra" w:hint="cs"/>
                <w:sz w:val="28"/>
                <w:szCs w:val="28"/>
                <w:rtl/>
              </w:rPr>
              <w:t>فسفات</w:t>
            </w:r>
          </w:p>
        </w:tc>
        <w:tc>
          <w:tcPr>
            <w:tcW w:w="1029" w:type="dxa"/>
            <w:shd w:val="clear" w:color="auto" w:fill="A6A6A6" w:themeFill="background1" w:themeFillShade="A6"/>
            <w:vAlign w:val="center"/>
          </w:tcPr>
          <w:p w14:paraId="759880C8" w14:textId="5703C4F5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 xml:space="preserve">تولید 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H</w:t>
            </w:r>
            <w:r w:rsidRPr="00032A82">
              <w:rPr>
                <w:rFonts w:cs="Far.Mitra"/>
                <w:b/>
                <w:bCs/>
                <w:sz w:val="28"/>
                <w:szCs w:val="28"/>
                <w:vertAlign w:val="subscript"/>
              </w:rPr>
              <w:t>2</w:t>
            </w:r>
            <w:r>
              <w:rPr>
                <w:rFonts w:cs="Far.Mitra"/>
                <w:sz w:val="28"/>
                <w:szCs w:val="28"/>
              </w:rPr>
              <w:t>O</w:t>
            </w:r>
          </w:p>
        </w:tc>
        <w:tc>
          <w:tcPr>
            <w:tcW w:w="1038" w:type="dxa"/>
            <w:shd w:val="clear" w:color="auto" w:fill="A6A6A6" w:themeFill="background1" w:themeFillShade="A6"/>
            <w:vAlign w:val="center"/>
          </w:tcPr>
          <w:p w14:paraId="76917C3A" w14:textId="509361D1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تولید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NAD</w:t>
            </w:r>
            <w:r w:rsidRPr="00032A82">
              <w:rPr>
                <w:rFonts w:cs="Far.Mitra"/>
                <w:b/>
                <w:bCs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045" w:type="dxa"/>
            <w:shd w:val="clear" w:color="auto" w:fill="A6A6A6" w:themeFill="background1" w:themeFillShade="A6"/>
            <w:vAlign w:val="center"/>
          </w:tcPr>
          <w:p w14:paraId="4657BBC6" w14:textId="6C76272E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تولید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NADH</w:t>
            </w:r>
          </w:p>
        </w:tc>
        <w:tc>
          <w:tcPr>
            <w:tcW w:w="1028" w:type="dxa"/>
            <w:shd w:val="clear" w:color="auto" w:fill="A6A6A6" w:themeFill="background1" w:themeFillShade="A6"/>
            <w:vAlign w:val="center"/>
          </w:tcPr>
          <w:p w14:paraId="2ECB7AC4" w14:textId="61DF7D60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تولید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FAD</w:t>
            </w:r>
          </w:p>
        </w:tc>
        <w:tc>
          <w:tcPr>
            <w:tcW w:w="1001" w:type="dxa"/>
            <w:shd w:val="clear" w:color="auto" w:fill="A6A6A6" w:themeFill="background1" w:themeFillShade="A6"/>
            <w:vAlign w:val="center"/>
          </w:tcPr>
          <w:p w14:paraId="4F3170E4" w14:textId="60531F7F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تولید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FADH</w:t>
            </w:r>
            <w:r>
              <w:rPr>
                <w:rFonts w:cs="Far.Mitra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96" w:type="dxa"/>
            <w:shd w:val="clear" w:color="auto" w:fill="A6A6A6" w:themeFill="background1" w:themeFillShade="A6"/>
            <w:vAlign w:val="center"/>
          </w:tcPr>
          <w:p w14:paraId="36C4C3CE" w14:textId="7BDE0BD9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تولید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Far.Mitra"/>
                <w:sz w:val="28"/>
                <w:szCs w:val="28"/>
              </w:rPr>
              <w:t>CO</w:t>
            </w:r>
            <w:r w:rsidRPr="00032A82">
              <w:rPr>
                <w:rFonts w:cs="Far.Mitra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07" w:type="dxa"/>
            <w:shd w:val="clear" w:color="auto" w:fill="A6A6A6" w:themeFill="background1" w:themeFillShade="A6"/>
            <w:vAlign w:val="center"/>
          </w:tcPr>
          <w:p w14:paraId="35987BAC" w14:textId="7EC2679F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تولید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پروتون(</w:t>
            </w:r>
            <w:r>
              <w:rPr>
                <w:rFonts w:cs="Far.Mitra"/>
                <w:sz w:val="28"/>
                <w:szCs w:val="28"/>
              </w:rPr>
              <w:t>H</w:t>
            </w:r>
            <w:r w:rsidRPr="00032A82">
              <w:rPr>
                <w:rFonts w:cs="Far.Mitra"/>
                <w:b/>
                <w:bCs/>
                <w:sz w:val="28"/>
                <w:szCs w:val="28"/>
                <w:vertAlign w:val="superscript"/>
              </w:rPr>
              <w:t>+</w:t>
            </w:r>
            <w:r>
              <w:rPr>
                <w:rFonts w:cs="Far.Mitra" w:hint="cs"/>
                <w:sz w:val="28"/>
                <w:szCs w:val="28"/>
                <w:rtl/>
              </w:rPr>
              <w:t>)</w:t>
            </w:r>
          </w:p>
        </w:tc>
        <w:tc>
          <w:tcPr>
            <w:tcW w:w="1297" w:type="dxa"/>
            <w:shd w:val="clear" w:color="auto" w:fill="A6A6A6" w:themeFill="background1" w:themeFillShade="A6"/>
            <w:vAlign w:val="center"/>
          </w:tcPr>
          <w:p w14:paraId="35CD340D" w14:textId="377822B9" w:rsidR="00FA489A" w:rsidRDefault="00FA489A" w:rsidP="003A0F8A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تولید</w:t>
            </w:r>
            <w:r>
              <w:rPr>
                <w:rFonts w:cs="Far.Mitra" w:hint="cs"/>
                <w:sz w:val="28"/>
                <w:szCs w:val="28"/>
                <w:rtl/>
              </w:rPr>
              <w:t xml:space="preserve"> حامل‌الکترون</w:t>
            </w:r>
          </w:p>
        </w:tc>
        <w:tc>
          <w:tcPr>
            <w:tcW w:w="1108" w:type="dxa"/>
            <w:shd w:val="clear" w:color="auto" w:fill="A6A6A6" w:themeFill="background1" w:themeFillShade="A6"/>
            <w:vAlign w:val="center"/>
          </w:tcPr>
          <w:p w14:paraId="1C52A3E7" w14:textId="33C90795" w:rsidR="00FA489A" w:rsidRPr="00FA489A" w:rsidRDefault="00FA489A" w:rsidP="003A0F8A">
            <w:pPr>
              <w:jc w:val="center"/>
              <w:rPr>
                <w:rFonts w:cs="Far.Mitra" w:hint="cs"/>
                <w:sz w:val="28"/>
                <w:szCs w:val="28"/>
                <w:rtl/>
              </w:rPr>
            </w:pPr>
            <w:r w:rsidRPr="00FA489A">
              <w:rPr>
                <w:rFonts w:cs="Far.Mitra" w:hint="cs"/>
                <w:sz w:val="28"/>
                <w:szCs w:val="28"/>
                <w:rtl/>
              </w:rPr>
              <w:t>اکسایش ساختار 2 نوکلئوتیدی</w:t>
            </w:r>
          </w:p>
        </w:tc>
        <w:tc>
          <w:tcPr>
            <w:tcW w:w="1066" w:type="dxa"/>
            <w:shd w:val="clear" w:color="auto" w:fill="A6A6A6" w:themeFill="background1" w:themeFillShade="A6"/>
            <w:vAlign w:val="center"/>
          </w:tcPr>
          <w:p w14:paraId="29668BD8" w14:textId="6DE530D4" w:rsidR="00FA489A" w:rsidRPr="00FA489A" w:rsidRDefault="00FA489A" w:rsidP="003A0F8A">
            <w:pPr>
              <w:jc w:val="center"/>
              <w:rPr>
                <w:rFonts w:cs="Far.Mitra" w:hint="cs"/>
                <w:sz w:val="28"/>
                <w:szCs w:val="28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 xml:space="preserve">کاهش </w:t>
            </w:r>
            <w:r w:rsidRPr="00FA489A">
              <w:rPr>
                <w:rFonts w:cs="Far.Mitra"/>
                <w:sz w:val="28"/>
                <w:szCs w:val="28"/>
                <w:rtl/>
              </w:rPr>
              <w:t>ساختار 2 نوکلئوت</w:t>
            </w:r>
            <w:r w:rsidRPr="00FA489A">
              <w:rPr>
                <w:rFonts w:cs="Far.Mitra" w:hint="cs"/>
                <w:sz w:val="28"/>
                <w:szCs w:val="28"/>
                <w:rtl/>
              </w:rPr>
              <w:t>ی</w:t>
            </w:r>
            <w:r w:rsidRPr="00FA489A">
              <w:rPr>
                <w:rFonts w:cs="Far.Mitra" w:hint="eastAsia"/>
                <w:sz w:val="28"/>
                <w:szCs w:val="28"/>
                <w:rtl/>
              </w:rPr>
              <w:t>د</w:t>
            </w:r>
            <w:r w:rsidRPr="00FA489A">
              <w:rPr>
                <w:rFonts w:cs="Far.Mitra" w:hint="cs"/>
                <w:sz w:val="28"/>
                <w:szCs w:val="28"/>
                <w:rtl/>
              </w:rPr>
              <w:t>ی</w:t>
            </w:r>
          </w:p>
        </w:tc>
      </w:tr>
      <w:tr w:rsidR="00FA489A" w14:paraId="56DFDDEA" w14:textId="77777777" w:rsidTr="003074AF">
        <w:trPr>
          <w:trHeight w:val="816"/>
        </w:trPr>
        <w:tc>
          <w:tcPr>
            <w:tcW w:w="1831" w:type="dxa"/>
            <w:shd w:val="clear" w:color="auto" w:fill="A6A6A6" w:themeFill="background1" w:themeFillShade="A6"/>
            <w:vAlign w:val="center"/>
          </w:tcPr>
          <w:p w14:paraId="4BF31FD6" w14:textId="287DF431" w:rsidR="00FA489A" w:rsidRDefault="00FA489A" w:rsidP="00291C59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گلیکولیز</w:t>
            </w:r>
          </w:p>
        </w:tc>
        <w:tc>
          <w:tcPr>
            <w:tcW w:w="1028" w:type="dxa"/>
            <w:vAlign w:val="center"/>
          </w:tcPr>
          <w:p w14:paraId="7EB236E6" w14:textId="1ECD7AF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1" w:type="dxa"/>
            <w:vAlign w:val="center"/>
          </w:tcPr>
          <w:p w14:paraId="15F0FF22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3" w:type="dxa"/>
            <w:vAlign w:val="center"/>
          </w:tcPr>
          <w:p w14:paraId="59786C47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9" w:type="dxa"/>
            <w:vAlign w:val="center"/>
          </w:tcPr>
          <w:p w14:paraId="7BDED115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8" w:type="dxa"/>
            <w:vAlign w:val="center"/>
          </w:tcPr>
          <w:p w14:paraId="2E08050C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45" w:type="dxa"/>
            <w:vAlign w:val="center"/>
          </w:tcPr>
          <w:p w14:paraId="04B65EED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8" w:type="dxa"/>
            <w:vAlign w:val="center"/>
          </w:tcPr>
          <w:p w14:paraId="63645B1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01" w:type="dxa"/>
            <w:vAlign w:val="center"/>
          </w:tcPr>
          <w:p w14:paraId="1C07C658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6" w:type="dxa"/>
            <w:vAlign w:val="center"/>
          </w:tcPr>
          <w:p w14:paraId="7150E5E6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7" w:type="dxa"/>
            <w:vAlign w:val="center"/>
          </w:tcPr>
          <w:p w14:paraId="479090C8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97" w:type="dxa"/>
            <w:vAlign w:val="center"/>
          </w:tcPr>
          <w:p w14:paraId="100F159C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08" w:type="dxa"/>
            <w:vAlign w:val="center"/>
          </w:tcPr>
          <w:p w14:paraId="2DBCCA0E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6" w:type="dxa"/>
            <w:vAlign w:val="center"/>
          </w:tcPr>
          <w:p w14:paraId="3EA04065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</w:tr>
      <w:tr w:rsidR="00FA489A" w14:paraId="09EF6D72" w14:textId="77777777" w:rsidTr="003074AF">
        <w:trPr>
          <w:trHeight w:val="774"/>
        </w:trPr>
        <w:tc>
          <w:tcPr>
            <w:tcW w:w="1831" w:type="dxa"/>
            <w:shd w:val="clear" w:color="auto" w:fill="A6A6A6" w:themeFill="background1" w:themeFillShade="A6"/>
            <w:vAlign w:val="center"/>
          </w:tcPr>
          <w:p w14:paraId="6619FBEE" w14:textId="030DD1D3" w:rsidR="00FA489A" w:rsidRDefault="00FA489A" w:rsidP="00291C59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اکسایش پیرووات</w:t>
            </w:r>
          </w:p>
        </w:tc>
        <w:tc>
          <w:tcPr>
            <w:tcW w:w="1028" w:type="dxa"/>
            <w:vAlign w:val="center"/>
          </w:tcPr>
          <w:p w14:paraId="655134AB" w14:textId="49192E82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1" w:type="dxa"/>
            <w:vAlign w:val="center"/>
          </w:tcPr>
          <w:p w14:paraId="775E7C14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3" w:type="dxa"/>
            <w:vAlign w:val="center"/>
          </w:tcPr>
          <w:p w14:paraId="7ECB040C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9" w:type="dxa"/>
            <w:vAlign w:val="center"/>
          </w:tcPr>
          <w:p w14:paraId="4D673912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8" w:type="dxa"/>
            <w:vAlign w:val="center"/>
          </w:tcPr>
          <w:p w14:paraId="0C0532FF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45" w:type="dxa"/>
            <w:vAlign w:val="center"/>
          </w:tcPr>
          <w:p w14:paraId="3E8210BE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8" w:type="dxa"/>
            <w:vAlign w:val="center"/>
          </w:tcPr>
          <w:p w14:paraId="1EC91407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01" w:type="dxa"/>
            <w:vAlign w:val="center"/>
          </w:tcPr>
          <w:p w14:paraId="23122391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6" w:type="dxa"/>
            <w:vAlign w:val="center"/>
          </w:tcPr>
          <w:p w14:paraId="09EB2F0C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7" w:type="dxa"/>
            <w:vAlign w:val="center"/>
          </w:tcPr>
          <w:p w14:paraId="1E7889C5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97" w:type="dxa"/>
            <w:vAlign w:val="center"/>
          </w:tcPr>
          <w:p w14:paraId="114A1D11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08" w:type="dxa"/>
            <w:vAlign w:val="center"/>
          </w:tcPr>
          <w:p w14:paraId="6349C820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6" w:type="dxa"/>
            <w:vAlign w:val="center"/>
          </w:tcPr>
          <w:p w14:paraId="208F613F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</w:tr>
      <w:tr w:rsidR="00FA489A" w14:paraId="348302E5" w14:textId="77777777" w:rsidTr="003074AF">
        <w:trPr>
          <w:trHeight w:val="774"/>
        </w:trPr>
        <w:tc>
          <w:tcPr>
            <w:tcW w:w="1831" w:type="dxa"/>
            <w:shd w:val="clear" w:color="auto" w:fill="A6A6A6" w:themeFill="background1" w:themeFillShade="A6"/>
            <w:vAlign w:val="center"/>
          </w:tcPr>
          <w:p w14:paraId="4D923C4F" w14:textId="44372CD8" w:rsidR="00FA489A" w:rsidRDefault="00FA489A" w:rsidP="00291C59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چرخه کربس</w:t>
            </w:r>
          </w:p>
        </w:tc>
        <w:tc>
          <w:tcPr>
            <w:tcW w:w="1028" w:type="dxa"/>
            <w:vAlign w:val="center"/>
          </w:tcPr>
          <w:p w14:paraId="41466C74" w14:textId="0DE2B6FA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1" w:type="dxa"/>
            <w:vAlign w:val="center"/>
          </w:tcPr>
          <w:p w14:paraId="45BB8744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3" w:type="dxa"/>
            <w:vAlign w:val="center"/>
          </w:tcPr>
          <w:p w14:paraId="46410F7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9" w:type="dxa"/>
            <w:vAlign w:val="center"/>
          </w:tcPr>
          <w:p w14:paraId="48FB71A5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8" w:type="dxa"/>
            <w:vAlign w:val="center"/>
          </w:tcPr>
          <w:p w14:paraId="714394DD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45" w:type="dxa"/>
            <w:vAlign w:val="center"/>
          </w:tcPr>
          <w:p w14:paraId="48B2DEE4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8" w:type="dxa"/>
            <w:vAlign w:val="center"/>
          </w:tcPr>
          <w:p w14:paraId="111DAD5E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01" w:type="dxa"/>
            <w:vAlign w:val="center"/>
          </w:tcPr>
          <w:p w14:paraId="3A90AF23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6" w:type="dxa"/>
            <w:vAlign w:val="center"/>
          </w:tcPr>
          <w:p w14:paraId="5B9BB033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7" w:type="dxa"/>
            <w:vAlign w:val="center"/>
          </w:tcPr>
          <w:p w14:paraId="7EC3703C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97" w:type="dxa"/>
            <w:vAlign w:val="center"/>
          </w:tcPr>
          <w:p w14:paraId="2AB5BA97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08" w:type="dxa"/>
            <w:vAlign w:val="center"/>
          </w:tcPr>
          <w:p w14:paraId="18C3F206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6" w:type="dxa"/>
            <w:vAlign w:val="center"/>
          </w:tcPr>
          <w:p w14:paraId="30288861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</w:tr>
      <w:tr w:rsidR="00FA489A" w14:paraId="6815B291" w14:textId="77777777" w:rsidTr="003074AF">
        <w:trPr>
          <w:trHeight w:val="774"/>
        </w:trPr>
        <w:tc>
          <w:tcPr>
            <w:tcW w:w="1831" w:type="dxa"/>
            <w:shd w:val="clear" w:color="auto" w:fill="A6A6A6" w:themeFill="background1" w:themeFillShade="A6"/>
            <w:vAlign w:val="center"/>
          </w:tcPr>
          <w:p w14:paraId="3DC13E0A" w14:textId="13C04639" w:rsidR="00FA489A" w:rsidRDefault="00FA489A" w:rsidP="00291C59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زنجیره انتقال الکترون</w:t>
            </w:r>
          </w:p>
        </w:tc>
        <w:tc>
          <w:tcPr>
            <w:tcW w:w="1028" w:type="dxa"/>
            <w:vAlign w:val="center"/>
          </w:tcPr>
          <w:p w14:paraId="2112CAA8" w14:textId="7E2071F8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1" w:type="dxa"/>
            <w:vAlign w:val="center"/>
          </w:tcPr>
          <w:p w14:paraId="68F5631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3" w:type="dxa"/>
            <w:vAlign w:val="center"/>
          </w:tcPr>
          <w:p w14:paraId="28E7AEA5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9" w:type="dxa"/>
            <w:vAlign w:val="center"/>
          </w:tcPr>
          <w:p w14:paraId="5B23AD62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8" w:type="dxa"/>
            <w:vAlign w:val="center"/>
          </w:tcPr>
          <w:p w14:paraId="02BF605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45" w:type="dxa"/>
            <w:vAlign w:val="center"/>
          </w:tcPr>
          <w:p w14:paraId="02DFDE5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8" w:type="dxa"/>
            <w:vAlign w:val="center"/>
          </w:tcPr>
          <w:p w14:paraId="6161AFA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01" w:type="dxa"/>
            <w:vAlign w:val="center"/>
          </w:tcPr>
          <w:p w14:paraId="7B9CC120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6" w:type="dxa"/>
            <w:vAlign w:val="center"/>
          </w:tcPr>
          <w:p w14:paraId="47A9DFE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7" w:type="dxa"/>
            <w:vAlign w:val="center"/>
          </w:tcPr>
          <w:p w14:paraId="5AFFCE13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97" w:type="dxa"/>
            <w:vAlign w:val="center"/>
          </w:tcPr>
          <w:p w14:paraId="2291A657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08" w:type="dxa"/>
            <w:vAlign w:val="center"/>
          </w:tcPr>
          <w:p w14:paraId="48A71F9D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6" w:type="dxa"/>
            <w:vAlign w:val="center"/>
          </w:tcPr>
          <w:p w14:paraId="4E7492DD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</w:tr>
      <w:tr w:rsidR="00FA489A" w14:paraId="36DB3341" w14:textId="77777777" w:rsidTr="003074AF">
        <w:trPr>
          <w:trHeight w:val="816"/>
        </w:trPr>
        <w:tc>
          <w:tcPr>
            <w:tcW w:w="1831" w:type="dxa"/>
            <w:shd w:val="clear" w:color="auto" w:fill="A6A6A6" w:themeFill="background1" w:themeFillShade="A6"/>
            <w:vAlign w:val="center"/>
          </w:tcPr>
          <w:p w14:paraId="7AD42D93" w14:textId="5252A477" w:rsidR="00FA489A" w:rsidRDefault="00FA489A" w:rsidP="00291C59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مرحله دوم تخمیر الکلی</w:t>
            </w:r>
          </w:p>
        </w:tc>
        <w:tc>
          <w:tcPr>
            <w:tcW w:w="1028" w:type="dxa"/>
            <w:vAlign w:val="center"/>
          </w:tcPr>
          <w:p w14:paraId="237050F3" w14:textId="3975E4B8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1" w:type="dxa"/>
            <w:vAlign w:val="center"/>
          </w:tcPr>
          <w:p w14:paraId="26DE3FD0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3" w:type="dxa"/>
            <w:vAlign w:val="center"/>
          </w:tcPr>
          <w:p w14:paraId="3742D79E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9" w:type="dxa"/>
            <w:vAlign w:val="center"/>
          </w:tcPr>
          <w:p w14:paraId="1A56A610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8" w:type="dxa"/>
            <w:vAlign w:val="center"/>
          </w:tcPr>
          <w:p w14:paraId="092D693D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45" w:type="dxa"/>
            <w:vAlign w:val="center"/>
          </w:tcPr>
          <w:p w14:paraId="2E2B1032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8" w:type="dxa"/>
            <w:vAlign w:val="center"/>
          </w:tcPr>
          <w:p w14:paraId="45190922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01" w:type="dxa"/>
            <w:vAlign w:val="center"/>
          </w:tcPr>
          <w:p w14:paraId="6C803551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6" w:type="dxa"/>
            <w:vAlign w:val="center"/>
          </w:tcPr>
          <w:p w14:paraId="0D8A47B6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7" w:type="dxa"/>
            <w:vAlign w:val="center"/>
          </w:tcPr>
          <w:p w14:paraId="0CEDB82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97" w:type="dxa"/>
            <w:vAlign w:val="center"/>
          </w:tcPr>
          <w:p w14:paraId="16BEA25D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08" w:type="dxa"/>
            <w:vAlign w:val="center"/>
          </w:tcPr>
          <w:p w14:paraId="2A67765E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6" w:type="dxa"/>
            <w:vAlign w:val="center"/>
          </w:tcPr>
          <w:p w14:paraId="5E34D0E8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</w:tr>
      <w:tr w:rsidR="00FA489A" w14:paraId="6A3B1E07" w14:textId="77777777" w:rsidTr="003074AF">
        <w:trPr>
          <w:trHeight w:val="774"/>
        </w:trPr>
        <w:tc>
          <w:tcPr>
            <w:tcW w:w="1831" w:type="dxa"/>
            <w:shd w:val="clear" w:color="auto" w:fill="A6A6A6" w:themeFill="background1" w:themeFillShade="A6"/>
            <w:vAlign w:val="center"/>
          </w:tcPr>
          <w:p w14:paraId="4FAA0F3B" w14:textId="477C4611" w:rsidR="00FA489A" w:rsidRDefault="00FA489A" w:rsidP="00291C59">
            <w:pPr>
              <w:jc w:val="center"/>
              <w:rPr>
                <w:rFonts w:hint="cs"/>
                <w:rtl/>
              </w:rPr>
            </w:pPr>
            <w:r>
              <w:rPr>
                <w:rFonts w:cs="Far.Mitra" w:hint="cs"/>
                <w:sz w:val="28"/>
                <w:szCs w:val="28"/>
                <w:rtl/>
              </w:rPr>
              <w:t>مرحله دوم تخمیر لاکتیکی</w:t>
            </w:r>
          </w:p>
        </w:tc>
        <w:tc>
          <w:tcPr>
            <w:tcW w:w="1028" w:type="dxa"/>
            <w:vAlign w:val="center"/>
          </w:tcPr>
          <w:p w14:paraId="124A2174" w14:textId="38E54C3A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1" w:type="dxa"/>
            <w:vAlign w:val="center"/>
          </w:tcPr>
          <w:p w14:paraId="40F214A4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3" w:type="dxa"/>
            <w:vAlign w:val="center"/>
          </w:tcPr>
          <w:p w14:paraId="220EA595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9" w:type="dxa"/>
            <w:vAlign w:val="center"/>
          </w:tcPr>
          <w:p w14:paraId="26F2FBFA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38" w:type="dxa"/>
            <w:vAlign w:val="center"/>
          </w:tcPr>
          <w:p w14:paraId="52B97E2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45" w:type="dxa"/>
            <w:vAlign w:val="center"/>
          </w:tcPr>
          <w:p w14:paraId="3129CAA7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28" w:type="dxa"/>
            <w:vAlign w:val="center"/>
          </w:tcPr>
          <w:p w14:paraId="2B5047C1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01" w:type="dxa"/>
            <w:vAlign w:val="center"/>
          </w:tcPr>
          <w:p w14:paraId="41DD7DD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6" w:type="dxa"/>
            <w:vAlign w:val="center"/>
          </w:tcPr>
          <w:p w14:paraId="6931B34A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7" w:type="dxa"/>
            <w:vAlign w:val="center"/>
          </w:tcPr>
          <w:p w14:paraId="32B80656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97" w:type="dxa"/>
            <w:vAlign w:val="center"/>
          </w:tcPr>
          <w:p w14:paraId="58D7CCA9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08" w:type="dxa"/>
            <w:vAlign w:val="center"/>
          </w:tcPr>
          <w:p w14:paraId="69D34ACE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6" w:type="dxa"/>
            <w:vAlign w:val="center"/>
          </w:tcPr>
          <w:p w14:paraId="69E9B1C0" w14:textId="77777777" w:rsidR="00FA489A" w:rsidRDefault="00FA489A" w:rsidP="00291C59">
            <w:pPr>
              <w:jc w:val="center"/>
              <w:rPr>
                <w:rFonts w:hint="cs"/>
                <w:rtl/>
              </w:rPr>
            </w:pPr>
          </w:p>
        </w:tc>
      </w:tr>
    </w:tbl>
    <w:p w14:paraId="17DD2F1A" w14:textId="664B8EF7" w:rsidR="00291C59" w:rsidRDefault="00291C59">
      <w:pPr>
        <w:rPr>
          <w:rtl/>
        </w:rPr>
      </w:pPr>
    </w:p>
    <w:p w14:paraId="72E803A6" w14:textId="0DA9792B" w:rsidR="003074AF" w:rsidRDefault="003074AF" w:rsidP="003074AF">
      <w:pPr>
        <w:rPr>
          <w:rFonts w:cs="Far.Mitra"/>
          <w:sz w:val="28"/>
          <w:szCs w:val="28"/>
          <w:rtl/>
        </w:rPr>
      </w:pPr>
      <w:r w:rsidRPr="00A911F6">
        <w:rPr>
          <w:rFonts w:cs="Far.Mitra" w:hint="cs"/>
          <w:sz w:val="28"/>
          <w:szCs w:val="28"/>
          <w:rtl/>
        </w:rPr>
        <w:t xml:space="preserve">زمانی که </w:t>
      </w:r>
      <w:r>
        <w:rPr>
          <w:rFonts w:cs="Far.Mitra" w:hint="cs"/>
          <w:sz w:val="28"/>
          <w:szCs w:val="28"/>
          <w:rtl/>
        </w:rPr>
        <w:t>تولید</w:t>
      </w:r>
      <w:r w:rsidRPr="00A911F6">
        <w:rPr>
          <w:rFonts w:cs="Far.Mitra" w:hint="cs"/>
          <w:sz w:val="28"/>
          <w:szCs w:val="28"/>
          <w:rtl/>
        </w:rPr>
        <w:t xml:space="preserve"> </w:t>
      </w:r>
      <w:r w:rsidRPr="009D4DA1">
        <w:rPr>
          <w:rFonts w:cs="Far.Mitra"/>
          <w:sz w:val="28"/>
          <w:szCs w:val="28"/>
        </w:rPr>
        <w:t>NAD</w:t>
      </w:r>
      <w:r w:rsidRPr="009D4DA1">
        <w:rPr>
          <w:rFonts w:cs="Far.Mitra"/>
          <w:sz w:val="28"/>
          <w:szCs w:val="28"/>
          <w:vertAlign w:val="superscript"/>
        </w:rPr>
        <w:t>+</w:t>
      </w:r>
      <w:r>
        <w:rPr>
          <w:rFonts w:cs="Far.Mitra"/>
          <w:b/>
          <w:bCs/>
          <w:sz w:val="28"/>
          <w:szCs w:val="28"/>
          <w:vertAlign w:val="superscript"/>
        </w:rPr>
        <w:t xml:space="preserve"> </w:t>
      </w:r>
      <w:r>
        <w:rPr>
          <w:rFonts w:cs="Far.Mitra" w:hint="cs"/>
          <w:sz w:val="28"/>
          <w:szCs w:val="28"/>
          <w:rtl/>
        </w:rPr>
        <w:t xml:space="preserve"> داریم، همزمان </w:t>
      </w:r>
      <w:r>
        <w:rPr>
          <w:rFonts w:cs="Far.Mitra" w:hint="cs"/>
          <w:sz w:val="28"/>
          <w:szCs w:val="28"/>
          <w:rtl/>
        </w:rPr>
        <w:t>مصرف</w:t>
      </w:r>
      <w:r>
        <w:rPr>
          <w:rFonts w:cs="Far.Mitra" w:hint="cs"/>
          <w:sz w:val="28"/>
          <w:szCs w:val="28"/>
          <w:rtl/>
        </w:rPr>
        <w:t xml:space="preserve"> </w:t>
      </w:r>
      <w:r w:rsidRPr="009D4DA1">
        <w:rPr>
          <w:rFonts w:cs="Far.Mitra"/>
          <w:sz w:val="28"/>
          <w:szCs w:val="28"/>
        </w:rPr>
        <w:t>NADH</w:t>
      </w:r>
      <w:r>
        <w:rPr>
          <w:rFonts w:cs="Far.Mitra" w:hint="cs"/>
          <w:sz w:val="28"/>
          <w:szCs w:val="28"/>
          <w:rtl/>
        </w:rPr>
        <w:t xml:space="preserve"> را داریم و</w:t>
      </w:r>
      <w:r w:rsidRPr="003E13B5">
        <w:rPr>
          <w:rtl/>
        </w:rPr>
        <w:t xml:space="preserve"> </w:t>
      </w:r>
      <w:r w:rsidRPr="003E13B5">
        <w:rPr>
          <w:rFonts w:cs="Far.Mitra"/>
          <w:sz w:val="28"/>
          <w:szCs w:val="28"/>
          <w:rtl/>
        </w:rPr>
        <w:t>زمان</w:t>
      </w:r>
      <w:r w:rsidRPr="003E13B5">
        <w:rPr>
          <w:rFonts w:cs="Far.Mitra" w:hint="cs"/>
          <w:sz w:val="28"/>
          <w:szCs w:val="28"/>
          <w:rtl/>
        </w:rPr>
        <w:t>ی</w:t>
      </w:r>
      <w:r w:rsidRPr="003E13B5">
        <w:rPr>
          <w:rFonts w:cs="Far.Mitra"/>
          <w:sz w:val="28"/>
          <w:szCs w:val="28"/>
          <w:rtl/>
        </w:rPr>
        <w:t xml:space="preserve"> که </w:t>
      </w:r>
      <w:r>
        <w:rPr>
          <w:rFonts w:cs="Far.Mitra" w:hint="cs"/>
          <w:sz w:val="28"/>
          <w:szCs w:val="28"/>
          <w:rtl/>
        </w:rPr>
        <w:t>تولید</w:t>
      </w:r>
      <w:r>
        <w:rPr>
          <w:rFonts w:cs="Far.Mitra" w:hint="cs"/>
          <w:sz w:val="28"/>
          <w:szCs w:val="28"/>
          <w:rtl/>
        </w:rPr>
        <w:t xml:space="preserve"> </w:t>
      </w:r>
      <w:r w:rsidRPr="00A911F6">
        <w:t xml:space="preserve"> </w:t>
      </w:r>
      <w:r w:rsidRPr="00A911F6">
        <w:rPr>
          <w:rFonts w:cs="Far.Mitra"/>
          <w:sz w:val="28"/>
          <w:szCs w:val="28"/>
        </w:rPr>
        <w:t>NADH</w:t>
      </w:r>
      <w:r w:rsidRPr="00A911F6">
        <w:rPr>
          <w:rFonts w:cs="Far.Mitra"/>
          <w:sz w:val="28"/>
          <w:szCs w:val="28"/>
          <w:rtl/>
        </w:rPr>
        <w:t xml:space="preserve"> </w:t>
      </w:r>
      <w:r w:rsidRPr="003E13B5">
        <w:rPr>
          <w:rFonts w:cs="Far.Mitra"/>
          <w:sz w:val="28"/>
          <w:szCs w:val="28"/>
          <w:rtl/>
        </w:rPr>
        <w:t>دار</w:t>
      </w:r>
      <w:r w:rsidRPr="003E13B5">
        <w:rPr>
          <w:rFonts w:cs="Far.Mitra" w:hint="cs"/>
          <w:sz w:val="28"/>
          <w:szCs w:val="28"/>
          <w:rtl/>
        </w:rPr>
        <w:t>ی</w:t>
      </w:r>
      <w:r w:rsidRPr="003E13B5">
        <w:rPr>
          <w:rFonts w:cs="Far.Mitra" w:hint="eastAsia"/>
          <w:sz w:val="28"/>
          <w:szCs w:val="28"/>
          <w:rtl/>
        </w:rPr>
        <w:t>م،</w:t>
      </w:r>
      <w:r w:rsidRPr="003E13B5">
        <w:rPr>
          <w:rFonts w:cs="Far.Mitra"/>
          <w:sz w:val="28"/>
          <w:szCs w:val="28"/>
          <w:rtl/>
        </w:rPr>
        <w:t xml:space="preserve"> همزمان </w:t>
      </w:r>
      <w:r>
        <w:rPr>
          <w:rFonts w:cs="Far.Mitra" w:hint="cs"/>
          <w:sz w:val="28"/>
          <w:szCs w:val="28"/>
          <w:rtl/>
        </w:rPr>
        <w:t>مصرف</w:t>
      </w:r>
      <w:r w:rsidRPr="003E13B5">
        <w:rPr>
          <w:rFonts w:cs="Far.Mitra"/>
          <w:sz w:val="28"/>
          <w:szCs w:val="28"/>
          <w:rtl/>
        </w:rPr>
        <w:t xml:space="preserve"> </w:t>
      </w:r>
      <w:r>
        <w:rPr>
          <w:rFonts w:cs="Far.Mitra"/>
          <w:sz w:val="28"/>
          <w:szCs w:val="28"/>
        </w:rPr>
        <w:t>NAD</w:t>
      </w:r>
      <w:r w:rsidRPr="00A911F6">
        <w:rPr>
          <w:rFonts w:cs="Far.Mitra"/>
          <w:sz w:val="28"/>
          <w:szCs w:val="28"/>
          <w:vertAlign w:val="superscript"/>
        </w:rPr>
        <w:t>+</w:t>
      </w:r>
      <w:r>
        <w:rPr>
          <w:rFonts w:cs="Far.Mitra" w:hint="cs"/>
          <w:sz w:val="28"/>
          <w:szCs w:val="28"/>
          <w:rtl/>
        </w:rPr>
        <w:t xml:space="preserve"> را</w:t>
      </w:r>
      <w:r w:rsidRPr="003E13B5">
        <w:rPr>
          <w:rFonts w:cs="Far.Mitra"/>
          <w:sz w:val="28"/>
          <w:szCs w:val="28"/>
          <w:rtl/>
        </w:rPr>
        <w:t xml:space="preserve"> دار</w:t>
      </w:r>
      <w:r w:rsidRPr="003E13B5">
        <w:rPr>
          <w:rFonts w:cs="Far.Mitra" w:hint="cs"/>
          <w:sz w:val="28"/>
          <w:szCs w:val="28"/>
          <w:rtl/>
        </w:rPr>
        <w:t>ی</w:t>
      </w:r>
      <w:r w:rsidRPr="003E13B5">
        <w:rPr>
          <w:rFonts w:cs="Far.Mitra" w:hint="eastAsia"/>
          <w:sz w:val="28"/>
          <w:szCs w:val="28"/>
          <w:rtl/>
        </w:rPr>
        <w:t>م</w:t>
      </w:r>
      <w:r>
        <w:rPr>
          <w:rFonts w:cs="Far.Mitra" w:hint="cs"/>
          <w:sz w:val="28"/>
          <w:szCs w:val="28"/>
          <w:rtl/>
        </w:rPr>
        <w:t>.زیرا واکنش اکسایش و کاهش همزمان انجام میشود.</w:t>
      </w:r>
    </w:p>
    <w:p w14:paraId="49E0FACE" w14:textId="5B184C5F" w:rsidR="003074AF" w:rsidRDefault="003074AF" w:rsidP="003074AF">
      <w:pPr>
        <w:rPr>
          <w:rFonts w:cs="Far.Mitra"/>
          <w:sz w:val="28"/>
          <w:szCs w:val="28"/>
          <w:rtl/>
        </w:rPr>
      </w:pPr>
      <w:r>
        <w:rPr>
          <w:rFonts w:cs="Far.Mitra" w:hint="cs"/>
          <w:sz w:val="28"/>
          <w:szCs w:val="28"/>
          <w:rtl/>
        </w:rPr>
        <w:t xml:space="preserve">همچنین </w:t>
      </w:r>
      <w:r>
        <w:rPr>
          <w:rFonts w:cs="Far.Mitra" w:hint="cs"/>
          <w:sz w:val="28"/>
          <w:szCs w:val="28"/>
          <w:rtl/>
        </w:rPr>
        <w:t>تولید</w:t>
      </w:r>
      <w:r>
        <w:rPr>
          <w:rFonts w:cs="Far.Mitra" w:hint="cs"/>
          <w:sz w:val="28"/>
          <w:szCs w:val="28"/>
          <w:rtl/>
        </w:rPr>
        <w:t xml:space="preserve"> </w:t>
      </w:r>
      <w:r w:rsidRPr="009D4DA1">
        <w:rPr>
          <w:rFonts w:cs="Far.Mitra"/>
          <w:sz w:val="28"/>
          <w:szCs w:val="28"/>
        </w:rPr>
        <w:t>FADH</w:t>
      </w:r>
      <w:r w:rsidRPr="009D4DA1">
        <w:rPr>
          <w:rFonts w:cs="Far.Mitra"/>
          <w:sz w:val="28"/>
          <w:szCs w:val="28"/>
          <w:vertAlign w:val="subscript"/>
        </w:rPr>
        <w:t>2</w:t>
      </w:r>
      <w:r>
        <w:rPr>
          <w:rFonts w:cs="Far.Mitra" w:hint="cs"/>
          <w:sz w:val="28"/>
          <w:szCs w:val="28"/>
          <w:rtl/>
        </w:rPr>
        <w:t xml:space="preserve"> یعنی </w:t>
      </w:r>
      <w:r>
        <w:rPr>
          <w:rFonts w:cs="Far.Mitra" w:hint="cs"/>
          <w:sz w:val="28"/>
          <w:szCs w:val="28"/>
          <w:rtl/>
        </w:rPr>
        <w:t>مصرف</w:t>
      </w:r>
      <w:r>
        <w:rPr>
          <w:rFonts w:cs="Far.Mitra" w:hint="cs"/>
          <w:sz w:val="28"/>
          <w:szCs w:val="28"/>
          <w:rtl/>
        </w:rPr>
        <w:t xml:space="preserve"> </w:t>
      </w:r>
      <w:r w:rsidRPr="009D4DA1">
        <w:rPr>
          <w:rFonts w:cs="Far.Mitra"/>
          <w:sz w:val="28"/>
          <w:szCs w:val="28"/>
        </w:rPr>
        <w:t>FAD</w:t>
      </w:r>
      <w:r>
        <w:rPr>
          <w:rFonts w:cs="Far.Mitra" w:hint="cs"/>
          <w:sz w:val="28"/>
          <w:szCs w:val="28"/>
          <w:rtl/>
        </w:rPr>
        <w:t xml:space="preserve"> و بلعکس.</w:t>
      </w:r>
    </w:p>
    <w:p w14:paraId="4E36C635" w14:textId="265EB619" w:rsidR="009D4DA1" w:rsidRDefault="009D4DA1" w:rsidP="003074AF">
      <w:pPr>
        <w:rPr>
          <w:rFonts w:cs="Far.Mitra"/>
          <w:sz w:val="28"/>
          <w:szCs w:val="28"/>
          <w:rtl/>
        </w:rPr>
      </w:pPr>
    </w:p>
    <w:p w14:paraId="1A7CA491" w14:textId="18E27C74" w:rsidR="009D4DA1" w:rsidRPr="009D4DA1" w:rsidRDefault="009D4DA1" w:rsidP="009D4DA1">
      <w:pPr>
        <w:pStyle w:val="ListParagraph"/>
        <w:numPr>
          <w:ilvl w:val="0"/>
          <w:numId w:val="1"/>
        </w:numPr>
        <w:rPr>
          <w:rFonts w:cs="Far.Mitra"/>
          <w:sz w:val="28"/>
          <w:szCs w:val="28"/>
          <w:rtl/>
        </w:rPr>
      </w:pPr>
      <w:r>
        <w:rPr>
          <w:rFonts w:cs="Far.Mitra" w:hint="cs"/>
          <w:sz w:val="28"/>
          <w:szCs w:val="28"/>
          <w:rtl/>
        </w:rPr>
        <w:t xml:space="preserve">ساختارهای دو نوکلئوتیدی، </w:t>
      </w:r>
      <w:r w:rsidRPr="009D4DA1">
        <w:rPr>
          <w:rFonts w:cs="Far.Mitra"/>
          <w:sz w:val="28"/>
          <w:szCs w:val="28"/>
        </w:rPr>
        <w:t>NAD</w:t>
      </w:r>
      <w:r w:rsidRPr="009D4DA1">
        <w:rPr>
          <w:rFonts w:cs="Far.Mitra"/>
          <w:sz w:val="28"/>
          <w:szCs w:val="28"/>
          <w:vertAlign w:val="superscript"/>
        </w:rPr>
        <w:t>+</w:t>
      </w:r>
      <w:r>
        <w:rPr>
          <w:rFonts w:cs="Far.Mitra"/>
          <w:b/>
          <w:bCs/>
          <w:sz w:val="28"/>
          <w:szCs w:val="28"/>
          <w:vertAlign w:val="superscript"/>
        </w:rPr>
        <w:t xml:space="preserve"> </w:t>
      </w:r>
      <w:r>
        <w:rPr>
          <w:rFonts w:cs="Far.Mitra" w:hint="cs"/>
          <w:sz w:val="28"/>
          <w:szCs w:val="28"/>
          <w:rtl/>
        </w:rPr>
        <w:t xml:space="preserve"> </w:t>
      </w:r>
      <w:r>
        <w:rPr>
          <w:rFonts w:cs="Far.Mitra" w:hint="cs"/>
          <w:sz w:val="28"/>
          <w:szCs w:val="28"/>
          <w:rtl/>
        </w:rPr>
        <w:t xml:space="preserve">، </w:t>
      </w:r>
      <w:r w:rsidRPr="009D4DA1">
        <w:rPr>
          <w:rFonts w:cs="Far.Mitra"/>
          <w:sz w:val="28"/>
          <w:szCs w:val="28"/>
        </w:rPr>
        <w:t>NADH</w:t>
      </w:r>
      <w:r>
        <w:rPr>
          <w:rFonts w:cs="Far.Mitra" w:hint="cs"/>
          <w:sz w:val="28"/>
          <w:szCs w:val="28"/>
          <w:rtl/>
        </w:rPr>
        <w:t xml:space="preserve"> ، </w:t>
      </w:r>
      <w:r w:rsidRPr="009D4DA1">
        <w:rPr>
          <w:rFonts w:cs="Far.Mitra"/>
          <w:sz w:val="28"/>
          <w:szCs w:val="28"/>
        </w:rPr>
        <w:t>FAD</w:t>
      </w:r>
      <w:r>
        <w:rPr>
          <w:rFonts w:cs="Far.Mitra" w:hint="cs"/>
          <w:sz w:val="28"/>
          <w:szCs w:val="28"/>
          <w:rtl/>
        </w:rPr>
        <w:t xml:space="preserve"> ، </w:t>
      </w:r>
      <w:r w:rsidRPr="009D4DA1">
        <w:rPr>
          <w:rFonts w:cs="Far.Mitra"/>
          <w:sz w:val="28"/>
          <w:szCs w:val="28"/>
        </w:rPr>
        <w:t>FADH</w:t>
      </w:r>
      <w:r w:rsidRPr="009D4DA1">
        <w:rPr>
          <w:rFonts w:cs="Far.Mitra"/>
          <w:sz w:val="28"/>
          <w:szCs w:val="28"/>
          <w:vertAlign w:val="subscript"/>
        </w:rPr>
        <w:t>2</w:t>
      </w:r>
      <w:r w:rsidR="00727480">
        <w:rPr>
          <w:rFonts w:cs="Far.Mitra" w:hint="cs"/>
          <w:sz w:val="28"/>
          <w:szCs w:val="28"/>
          <w:vertAlign w:val="subscript"/>
          <w:rtl/>
        </w:rPr>
        <w:t xml:space="preserve"> </w:t>
      </w:r>
      <w:r w:rsidR="00727480">
        <w:rPr>
          <w:rFonts w:cs="Far.Mitra" w:hint="cs"/>
          <w:sz w:val="28"/>
          <w:szCs w:val="28"/>
          <w:rtl/>
        </w:rPr>
        <w:t>هستند</w:t>
      </w:r>
      <w:r w:rsidR="00090410">
        <w:rPr>
          <w:rFonts w:cs="Far.Mitra" w:hint="cs"/>
          <w:sz w:val="28"/>
          <w:szCs w:val="28"/>
          <w:rtl/>
        </w:rPr>
        <w:t>.</w:t>
      </w:r>
    </w:p>
    <w:p w14:paraId="7BB892E3" w14:textId="77777777" w:rsidR="003074AF" w:rsidRPr="00A911F6" w:rsidRDefault="003074AF">
      <w:pPr>
        <w:rPr>
          <w:rFonts w:hint="cs"/>
          <w:rtl/>
        </w:rPr>
      </w:pPr>
    </w:p>
    <w:sectPr w:rsidR="003074AF" w:rsidRPr="00A911F6" w:rsidSect="00032A82">
      <w:type w:val="continuous"/>
      <w:pgSz w:w="16838" w:h="11906" w:orient="landscape" w:code="9"/>
      <w:pgMar w:top="284" w:right="567" w:bottom="284" w:left="306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.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FB6750"/>
    <w:multiLevelType w:val="hybridMultilevel"/>
    <w:tmpl w:val="5720FE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A82"/>
    <w:rsid w:val="00032A82"/>
    <w:rsid w:val="00090410"/>
    <w:rsid w:val="00287B0D"/>
    <w:rsid w:val="00291C59"/>
    <w:rsid w:val="003074AF"/>
    <w:rsid w:val="003A0F8A"/>
    <w:rsid w:val="003D32AA"/>
    <w:rsid w:val="003E13B5"/>
    <w:rsid w:val="00727480"/>
    <w:rsid w:val="00780E2C"/>
    <w:rsid w:val="009D4DA1"/>
    <w:rsid w:val="00A911F6"/>
    <w:rsid w:val="00AF569B"/>
    <w:rsid w:val="00D20CAE"/>
    <w:rsid w:val="00D713B5"/>
    <w:rsid w:val="00F071D9"/>
    <w:rsid w:val="00F358DA"/>
    <w:rsid w:val="00FA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6946787"/>
  <w15:chartTrackingRefBased/>
  <w15:docId w15:val="{6992F204-B095-4984-9CB2-F9F512CD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2A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4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cp:lastPrinted>2020-06-01T06:10:00Z</cp:lastPrinted>
  <dcterms:created xsi:type="dcterms:W3CDTF">2020-06-01T05:44:00Z</dcterms:created>
  <dcterms:modified xsi:type="dcterms:W3CDTF">2020-06-01T06:34:00Z</dcterms:modified>
</cp:coreProperties>
</file>